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41CEA3">
      <w:pPr>
        <w:spacing w:before="120" w:after="120"/>
        <w:ind w:firstLine="0"/>
        <w:rPr>
          <w:rFonts w:hint="eastAsia"/>
          <w:b/>
          <w:bCs/>
          <w:color w:val="auto"/>
          <w:sz w:val="84"/>
          <w:szCs w:val="24"/>
          <w:highlight w:val="none"/>
        </w:rPr>
      </w:pPr>
      <w:bookmarkStart w:id="160" w:name="_GoBack"/>
    </w:p>
    <w:p w14:paraId="7731E2DE">
      <w:pPr>
        <w:spacing w:before="120" w:after="120"/>
        <w:ind w:firstLine="0"/>
        <w:rPr>
          <w:rFonts w:hint="eastAsia"/>
          <w:b/>
          <w:bCs/>
          <w:color w:val="auto"/>
          <w:sz w:val="28"/>
          <w:szCs w:val="28"/>
          <w:highlight w:val="none"/>
        </w:rPr>
      </w:pPr>
      <w:r>
        <w:rPr>
          <w:rFonts w:hint="eastAsia"/>
          <w:b/>
          <w:bCs/>
          <w:color w:val="auto"/>
          <w:sz w:val="84"/>
          <w:szCs w:val="24"/>
          <w:highlight w:val="none"/>
        </w:rPr>
        <w:t xml:space="preserve">     招 标 文 件</w:t>
      </w:r>
      <w:r>
        <w:rPr>
          <w:rFonts w:hint="eastAsia"/>
          <w:b/>
          <w:bCs/>
          <w:color w:val="auto"/>
          <w:sz w:val="28"/>
          <w:szCs w:val="28"/>
          <w:highlight w:val="none"/>
        </w:rPr>
        <w:t xml:space="preserve"> </w:t>
      </w:r>
    </w:p>
    <w:p w14:paraId="5DDAC4A6">
      <w:pPr>
        <w:spacing w:before="120" w:after="120"/>
        <w:ind w:left="3627" w:hanging="2711"/>
        <w:jc w:val="both"/>
        <w:rPr>
          <w:rFonts w:hint="eastAsia"/>
          <w:b/>
          <w:bCs/>
          <w:color w:val="auto"/>
          <w:sz w:val="30"/>
          <w:szCs w:val="30"/>
          <w:highlight w:val="none"/>
        </w:rPr>
      </w:pPr>
    </w:p>
    <w:p w14:paraId="6B3F3543">
      <w:pPr>
        <w:pStyle w:val="38"/>
        <w:spacing w:beforeAutospacing="0" w:afterAutospacing="0"/>
        <w:ind w:firstLine="0"/>
        <w:rPr>
          <w:rFonts w:ascii="Times New Roman" w:hAnsi="Times New Roman"/>
          <w:color w:val="auto"/>
          <w:sz w:val="32"/>
          <w:szCs w:val="32"/>
          <w:highlight w:val="none"/>
        </w:rPr>
      </w:pPr>
    </w:p>
    <w:p w14:paraId="4FD1BEFD">
      <w:pPr>
        <w:pStyle w:val="38"/>
        <w:spacing w:beforeAutospacing="0" w:afterAutospacing="0"/>
        <w:ind w:firstLine="643" w:firstLineChars="200"/>
        <w:jc w:val="both"/>
        <w:rPr>
          <w:rFonts w:hint="eastAsia" w:eastAsia="宋体"/>
          <w:color w:val="auto"/>
          <w:highlight w:val="none"/>
          <w:lang w:val="en-US" w:eastAsia="zh-CN"/>
        </w:rPr>
      </w:pPr>
      <w:r>
        <w:rPr>
          <w:rFonts w:ascii="Times New Roman" w:hAnsi="Times New Roman"/>
          <w:color w:val="auto"/>
          <w:sz w:val="32"/>
          <w:szCs w:val="32"/>
          <w:highlight w:val="none"/>
        </w:rPr>
        <w:t>项目编号：</w:t>
      </w:r>
      <w:r>
        <w:rPr>
          <w:rFonts w:hint="eastAsia" w:ascii="Times New Roman" w:hAnsi="Times New Roman"/>
          <w:color w:val="auto"/>
          <w:sz w:val="32"/>
          <w:szCs w:val="32"/>
          <w:highlight w:val="none"/>
          <w:lang w:eastAsia="zh-CN"/>
        </w:rPr>
        <w:t>JSZC-320900-SZDL-G2025-0032</w:t>
      </w:r>
    </w:p>
    <w:p w14:paraId="6C7F7AD4">
      <w:pPr>
        <w:pStyle w:val="38"/>
        <w:spacing w:before="120" w:beforeAutospacing="0" w:after="120" w:afterAutospacing="0"/>
        <w:ind w:firstLine="0"/>
        <w:jc w:val="center"/>
        <w:rPr>
          <w:rFonts w:ascii="Arial" w:hAnsi="Arial" w:cs="Arial"/>
          <w:color w:val="auto"/>
          <w:sz w:val="32"/>
          <w:szCs w:val="32"/>
          <w:highlight w:val="none"/>
        </w:rPr>
      </w:pPr>
    </w:p>
    <w:p w14:paraId="6B13A3E0">
      <w:pPr>
        <w:pStyle w:val="38"/>
        <w:spacing w:before="120" w:beforeAutospacing="0" w:after="120" w:afterAutospacing="0"/>
        <w:jc w:val="both"/>
        <w:rPr>
          <w:rFonts w:hint="eastAsia" w:ascii="Arial" w:hAnsi="Arial" w:eastAsia="宋体" w:cs="Arial"/>
          <w:color w:val="auto"/>
          <w:sz w:val="32"/>
          <w:szCs w:val="32"/>
          <w:highlight w:val="none"/>
          <w:lang w:eastAsia="zh-CN"/>
        </w:rPr>
      </w:pPr>
      <w:r>
        <w:rPr>
          <w:rFonts w:ascii="Arial" w:hAnsi="Arial" w:cs="Arial"/>
          <w:color w:val="auto"/>
          <w:sz w:val="32"/>
          <w:szCs w:val="32"/>
          <w:highlight w:val="none"/>
        </w:rPr>
        <w:t>项目名称：</w:t>
      </w:r>
      <w:r>
        <w:rPr>
          <w:rFonts w:hint="eastAsia" w:ascii="Arial" w:hAnsi="Arial" w:cs="Arial"/>
          <w:color w:val="auto"/>
          <w:sz w:val="32"/>
          <w:szCs w:val="32"/>
          <w:highlight w:val="none"/>
          <w:lang w:eastAsia="zh-CN"/>
        </w:rPr>
        <w:t>盐城市港航中心智慧港航综合管理平台建设项目</w:t>
      </w:r>
    </w:p>
    <w:p w14:paraId="2D871C3E">
      <w:pPr>
        <w:spacing w:before="120" w:after="120"/>
        <w:ind w:firstLine="0"/>
        <w:rPr>
          <w:rFonts w:hint="eastAsia"/>
          <w:b/>
          <w:bCs/>
          <w:color w:val="auto"/>
          <w:sz w:val="28"/>
          <w:szCs w:val="28"/>
          <w:highlight w:val="none"/>
        </w:rPr>
      </w:pPr>
    </w:p>
    <w:p w14:paraId="234DB0EE">
      <w:pPr>
        <w:spacing w:before="120" w:after="120"/>
        <w:ind w:firstLine="0"/>
        <w:rPr>
          <w:rFonts w:hint="eastAsia"/>
          <w:b/>
          <w:bCs/>
          <w:color w:val="auto"/>
          <w:sz w:val="28"/>
          <w:szCs w:val="28"/>
          <w:highlight w:val="none"/>
        </w:rPr>
      </w:pPr>
    </w:p>
    <w:p w14:paraId="7E2185DC">
      <w:pPr>
        <w:spacing w:before="120" w:after="120"/>
        <w:ind w:firstLine="0"/>
        <w:rPr>
          <w:rFonts w:hint="eastAsia"/>
          <w:b/>
          <w:bCs/>
          <w:color w:val="auto"/>
          <w:sz w:val="28"/>
          <w:szCs w:val="28"/>
          <w:highlight w:val="none"/>
        </w:rPr>
      </w:pPr>
    </w:p>
    <w:p w14:paraId="755A79CA">
      <w:pPr>
        <w:spacing w:before="120" w:after="120"/>
        <w:ind w:firstLine="0"/>
        <w:rPr>
          <w:rFonts w:hint="eastAsia"/>
          <w:b/>
          <w:bCs/>
          <w:color w:val="auto"/>
          <w:sz w:val="28"/>
          <w:szCs w:val="28"/>
          <w:highlight w:val="none"/>
        </w:rPr>
      </w:pPr>
    </w:p>
    <w:p w14:paraId="537F23D5">
      <w:pPr>
        <w:ind w:firstLine="0"/>
        <w:rPr>
          <w:rFonts w:hint="eastAsia"/>
          <w:color w:val="auto"/>
          <w:sz w:val="28"/>
          <w:szCs w:val="28"/>
          <w:highlight w:val="none"/>
        </w:rPr>
      </w:pPr>
      <w:r>
        <w:rPr>
          <w:rFonts w:hint="eastAsia"/>
          <w:color w:val="auto"/>
          <w:sz w:val="28"/>
          <w:szCs w:val="28"/>
          <w:highlight w:val="none"/>
        </w:rPr>
        <w:t xml:space="preserve">   </w:t>
      </w:r>
    </w:p>
    <w:p w14:paraId="2914AF15">
      <w:pPr>
        <w:spacing w:line="240" w:lineRule="auto"/>
        <w:ind w:firstLine="0"/>
        <w:jc w:val="center"/>
        <w:rPr>
          <w:rFonts w:hint="eastAsia"/>
          <w:b/>
          <w:bCs/>
          <w:color w:val="auto"/>
          <w:sz w:val="28"/>
          <w:szCs w:val="28"/>
          <w:highlight w:val="none"/>
        </w:rPr>
      </w:pPr>
      <w:r>
        <w:rPr>
          <w:rFonts w:hint="eastAsia"/>
          <w:b/>
          <w:bCs/>
          <w:color w:val="auto"/>
          <w:sz w:val="28"/>
          <w:szCs w:val="28"/>
          <w:highlight w:val="none"/>
        </w:rPr>
        <w:t xml:space="preserve">   </w:t>
      </w:r>
    </w:p>
    <w:p w14:paraId="6F3062E7">
      <w:pPr>
        <w:spacing w:before="120" w:after="120" w:line="400" w:lineRule="exact"/>
        <w:ind w:firstLine="0"/>
        <w:jc w:val="center"/>
        <w:rPr>
          <w:rFonts w:hint="eastAsia" w:ascii="Times New Roman" w:hAnsi="Times New Roman" w:eastAsia="黑体" w:cs="Times New Roman"/>
          <w:bCs/>
          <w:color w:val="auto"/>
          <w:sz w:val="32"/>
          <w:szCs w:val="32"/>
          <w:highlight w:val="none"/>
          <w:lang w:eastAsia="zh-CN"/>
        </w:rPr>
      </w:pPr>
      <w:r>
        <w:rPr>
          <w:rFonts w:hint="eastAsia" w:ascii="Times New Roman" w:hAnsi="Times New Roman" w:eastAsia="黑体" w:cs="Times New Roman"/>
          <w:bCs/>
          <w:color w:val="auto"/>
          <w:sz w:val="32"/>
          <w:szCs w:val="32"/>
          <w:highlight w:val="none"/>
          <w:lang w:eastAsia="zh-CN"/>
        </w:rPr>
        <w:t>盐城市港航事业发展中心</w:t>
      </w:r>
    </w:p>
    <w:p w14:paraId="4D3BA6DA">
      <w:pPr>
        <w:pStyle w:val="22"/>
        <w:spacing w:line="700" w:lineRule="exact"/>
        <w:ind w:left="0" w:firstLine="0"/>
        <w:jc w:val="center"/>
        <w:rPr>
          <w:rFonts w:hint="eastAsia" w:ascii="Times New Roman" w:hAnsi="Times New Roman" w:eastAsia="黑体" w:cs="Times New Roman"/>
          <w:bCs/>
          <w:color w:val="auto"/>
          <w:sz w:val="32"/>
          <w:szCs w:val="32"/>
          <w:highlight w:val="none"/>
          <w:lang w:val="en-US" w:eastAsia="zh-CN" w:bidi="ar-SA"/>
        </w:rPr>
      </w:pPr>
      <w:r>
        <w:rPr>
          <w:rFonts w:hint="eastAsia" w:ascii="Times New Roman" w:hAnsi="Times New Roman" w:eastAsia="黑体" w:cs="Times New Roman"/>
          <w:bCs/>
          <w:color w:val="auto"/>
          <w:sz w:val="32"/>
          <w:szCs w:val="32"/>
          <w:highlight w:val="none"/>
          <w:lang w:val="en-US" w:eastAsia="zh-CN" w:bidi="ar-SA"/>
        </w:rPr>
        <w:t>盐城市招标代理有限公司</w:t>
      </w:r>
    </w:p>
    <w:p w14:paraId="17B61A40">
      <w:pPr>
        <w:spacing w:before="120" w:after="120" w:line="400" w:lineRule="exact"/>
        <w:ind w:firstLine="0"/>
        <w:jc w:val="center"/>
        <w:rPr>
          <w:rFonts w:hint="eastAsia"/>
          <w:color w:val="auto"/>
          <w:sz w:val="28"/>
          <w:szCs w:val="28"/>
          <w:highlight w:val="none"/>
        </w:rPr>
      </w:pPr>
      <w:r>
        <w:rPr>
          <w:rFonts w:hint="eastAsia" w:ascii="黑体" w:hAnsi="黑体" w:eastAsia="黑体" w:cs="黑体"/>
          <w:bCs/>
          <w:color w:val="auto"/>
          <w:sz w:val="32"/>
          <w:szCs w:val="32"/>
          <w:highlight w:val="none"/>
        </w:rPr>
        <w:t>2025年</w:t>
      </w:r>
      <w:r>
        <w:rPr>
          <w:rFonts w:hint="eastAsia" w:ascii="黑体" w:hAnsi="黑体" w:eastAsia="黑体" w:cs="黑体"/>
          <w:bCs/>
          <w:color w:val="auto"/>
          <w:sz w:val="32"/>
          <w:szCs w:val="32"/>
          <w:highlight w:val="none"/>
          <w:lang w:val="en-US" w:eastAsia="zh-CN"/>
        </w:rPr>
        <w:t>11</w:t>
      </w:r>
      <w:r>
        <w:rPr>
          <w:rFonts w:hint="eastAsia" w:ascii="黑体" w:hAnsi="黑体" w:eastAsia="黑体" w:cs="黑体"/>
          <w:bCs/>
          <w:color w:val="auto"/>
          <w:sz w:val="32"/>
          <w:szCs w:val="32"/>
          <w:highlight w:val="none"/>
        </w:rPr>
        <w:t>月</w:t>
      </w:r>
    </w:p>
    <w:p w14:paraId="2420E591">
      <w:pPr>
        <w:tabs>
          <w:tab w:val="left" w:pos="3206"/>
          <w:tab w:val="center" w:pos="4725"/>
        </w:tabs>
        <w:ind w:firstLine="0"/>
        <w:rPr>
          <w:rFonts w:hint="eastAsia"/>
          <w:b/>
          <w:color w:val="auto"/>
          <w:sz w:val="28"/>
          <w:szCs w:val="28"/>
          <w:highlight w:val="none"/>
        </w:rPr>
        <w:sectPr>
          <w:headerReference r:id="rId6" w:type="first"/>
          <w:footerReference r:id="rId9" w:type="first"/>
          <w:footerReference r:id="rId7" w:type="default"/>
          <w:headerReference r:id="rId5" w:type="even"/>
          <w:footerReference r:id="rId8" w:type="even"/>
          <w:pgSz w:w="11906" w:h="16838"/>
          <w:pgMar w:top="1417" w:right="1417" w:bottom="1417" w:left="1417" w:header="851" w:footer="992" w:gutter="0"/>
          <w:cols w:space="0" w:num="1"/>
          <w:rtlGutter w:val="0"/>
          <w:docGrid w:linePitch="360" w:charSpace="0"/>
        </w:sectPr>
      </w:pPr>
      <w:r>
        <w:rPr>
          <w:color w:val="auto"/>
          <w:sz w:val="28"/>
          <w:szCs w:val="28"/>
          <w:highlight w:val="none"/>
        </w:rPr>
        <w:tab/>
      </w:r>
    </w:p>
    <w:p w14:paraId="0497986E">
      <w:pPr>
        <w:spacing w:line="240" w:lineRule="auto"/>
        <w:ind w:firstLine="0"/>
        <w:jc w:val="center"/>
        <w:rPr>
          <w:rFonts w:hint="eastAsia" w:ascii="黑体" w:hAnsi="黑体" w:eastAsia="黑体" w:cs="黑体"/>
          <w:bCs/>
          <w:color w:val="auto"/>
          <w:sz w:val="44"/>
          <w:szCs w:val="24"/>
          <w:highlight w:val="none"/>
        </w:rPr>
      </w:pPr>
    </w:p>
    <w:p w14:paraId="5D0AD1F4">
      <w:pPr>
        <w:spacing w:line="240" w:lineRule="auto"/>
        <w:ind w:firstLine="0"/>
        <w:jc w:val="center"/>
        <w:rPr>
          <w:rFonts w:hint="eastAsia" w:ascii="黑体" w:hAnsi="黑体" w:eastAsia="黑体" w:cs="黑体"/>
          <w:bCs/>
          <w:color w:val="auto"/>
          <w:sz w:val="44"/>
          <w:szCs w:val="24"/>
          <w:highlight w:val="none"/>
        </w:rPr>
      </w:pPr>
      <w:r>
        <w:rPr>
          <w:rFonts w:hint="eastAsia" w:ascii="黑体" w:hAnsi="黑体" w:eastAsia="黑体" w:cs="黑体"/>
          <w:bCs/>
          <w:color w:val="auto"/>
          <w:sz w:val="44"/>
          <w:szCs w:val="24"/>
          <w:highlight w:val="none"/>
        </w:rPr>
        <w:t>总  目  录</w:t>
      </w:r>
    </w:p>
    <w:p w14:paraId="28FB5ED6">
      <w:pPr>
        <w:spacing w:line="240" w:lineRule="auto"/>
        <w:ind w:firstLine="0"/>
        <w:jc w:val="center"/>
        <w:rPr>
          <w:rFonts w:hint="eastAsia" w:ascii="黑体" w:hAnsi="黑体" w:eastAsia="黑体" w:cs="黑体"/>
          <w:bCs/>
          <w:color w:val="auto"/>
          <w:sz w:val="44"/>
          <w:szCs w:val="24"/>
          <w:highlight w:val="none"/>
        </w:rPr>
      </w:pPr>
    </w:p>
    <w:p w14:paraId="0137B499">
      <w:pPr>
        <w:numPr>
          <w:ilvl w:val="0"/>
          <w:numId w:val="1"/>
        </w:numPr>
        <w:spacing w:line="560" w:lineRule="exact"/>
        <w:ind w:left="1856" w:hanging="1018"/>
        <w:jc w:val="both"/>
        <w:outlineLvl w:val="0"/>
        <w:rPr>
          <w:rFonts w:ascii="黑体" w:hAnsi="Showcard Gothic" w:eastAsia="黑体" w:cs="Times New Roman"/>
          <w:color w:val="auto"/>
          <w:sz w:val="36"/>
          <w:szCs w:val="24"/>
          <w:highlight w:val="none"/>
        </w:rPr>
      </w:pPr>
      <w:r>
        <w:rPr>
          <w:rFonts w:hint="eastAsia" w:ascii="黑体" w:hAnsi="Showcard Gothic" w:eastAsia="黑体" w:cs="Times New Roman"/>
          <w:color w:val="auto"/>
          <w:sz w:val="36"/>
          <w:szCs w:val="24"/>
          <w:highlight w:val="none"/>
        </w:rPr>
        <w:t xml:space="preserve"> 招标公告………………………………</w:t>
      </w:r>
    </w:p>
    <w:p w14:paraId="07671969">
      <w:pPr>
        <w:numPr>
          <w:ilvl w:val="0"/>
          <w:numId w:val="1"/>
        </w:numPr>
        <w:spacing w:line="560" w:lineRule="exact"/>
        <w:ind w:left="1856" w:hanging="1018"/>
        <w:jc w:val="both"/>
        <w:outlineLvl w:val="0"/>
        <w:rPr>
          <w:rFonts w:ascii="黑体" w:hAnsi="Showcard Gothic" w:eastAsia="黑体" w:cs="Times New Roman"/>
          <w:color w:val="auto"/>
          <w:sz w:val="36"/>
          <w:szCs w:val="24"/>
          <w:highlight w:val="none"/>
        </w:rPr>
      </w:pPr>
      <w:r>
        <w:rPr>
          <w:rFonts w:hint="eastAsia" w:ascii="黑体" w:hAnsi="Showcard Gothic" w:eastAsia="黑体" w:cs="Times New Roman"/>
          <w:color w:val="auto"/>
          <w:sz w:val="36"/>
          <w:szCs w:val="24"/>
          <w:highlight w:val="none"/>
        </w:rPr>
        <w:t xml:space="preserve"> 投标人须知……………………………</w:t>
      </w:r>
    </w:p>
    <w:p w14:paraId="22C71D7A">
      <w:pPr>
        <w:numPr>
          <w:ilvl w:val="0"/>
          <w:numId w:val="1"/>
        </w:numPr>
        <w:spacing w:line="560" w:lineRule="exact"/>
        <w:ind w:left="1856" w:hanging="1018"/>
        <w:jc w:val="both"/>
        <w:outlineLvl w:val="0"/>
        <w:rPr>
          <w:rFonts w:ascii="黑体" w:hAnsi="Showcard Gothic" w:eastAsia="黑体" w:cs="Times New Roman"/>
          <w:color w:val="auto"/>
          <w:sz w:val="36"/>
          <w:szCs w:val="24"/>
          <w:highlight w:val="none"/>
        </w:rPr>
      </w:pPr>
      <w:r>
        <w:rPr>
          <w:rFonts w:hint="eastAsia" w:ascii="黑体" w:hAnsi="Showcard Gothic" w:eastAsia="黑体" w:cs="Times New Roman"/>
          <w:color w:val="auto"/>
          <w:sz w:val="36"/>
          <w:szCs w:val="24"/>
          <w:highlight w:val="none"/>
        </w:rPr>
        <w:t xml:space="preserve"> 合同文本………………………………</w:t>
      </w:r>
    </w:p>
    <w:p w14:paraId="1DCF1CBF">
      <w:pPr>
        <w:spacing w:line="560" w:lineRule="exact"/>
        <w:ind w:left="1856" w:hanging="1018"/>
        <w:jc w:val="both"/>
        <w:outlineLvl w:val="0"/>
        <w:rPr>
          <w:rFonts w:hint="eastAsia" w:ascii="黑体" w:hAnsi="Showcard Gothic" w:eastAsia="黑体" w:cs="Times New Roman"/>
          <w:color w:val="auto"/>
          <w:sz w:val="36"/>
          <w:szCs w:val="24"/>
          <w:highlight w:val="none"/>
          <w:lang w:eastAsia="zh-CN"/>
        </w:rPr>
      </w:pPr>
      <w:r>
        <w:rPr>
          <w:rFonts w:hint="eastAsia" w:ascii="黑体" w:hAnsi="Showcard Gothic" w:eastAsia="黑体" w:cs="Times New Roman"/>
          <w:color w:val="auto"/>
          <w:sz w:val="36"/>
          <w:szCs w:val="24"/>
          <w:highlight w:val="none"/>
        </w:rPr>
        <w:t>第四章  采购需求………………………………</w:t>
      </w:r>
    </w:p>
    <w:p w14:paraId="0655B73B">
      <w:pPr>
        <w:spacing w:line="560" w:lineRule="exact"/>
        <w:ind w:left="1856" w:hanging="1018"/>
        <w:jc w:val="both"/>
        <w:outlineLvl w:val="0"/>
        <w:rPr>
          <w:rFonts w:hint="default" w:ascii="黑体" w:hAnsi="Showcard Gothic" w:eastAsia="黑体" w:cs="Times New Roman"/>
          <w:color w:val="auto"/>
          <w:sz w:val="36"/>
          <w:szCs w:val="24"/>
          <w:highlight w:val="none"/>
          <w:lang w:val="en-US" w:eastAsia="zh-CN"/>
        </w:rPr>
      </w:pPr>
      <w:r>
        <w:rPr>
          <w:rFonts w:hint="eastAsia" w:ascii="黑体" w:hAnsi="Showcard Gothic" w:eastAsia="黑体" w:cs="Times New Roman"/>
          <w:color w:val="auto"/>
          <w:sz w:val="36"/>
          <w:szCs w:val="24"/>
          <w:highlight w:val="none"/>
        </w:rPr>
        <w:t>第五章  评标方法与评标标准…………………</w:t>
      </w:r>
    </w:p>
    <w:p w14:paraId="00864252">
      <w:pPr>
        <w:spacing w:line="560" w:lineRule="exact"/>
        <w:ind w:left="1856" w:hanging="1018"/>
        <w:jc w:val="both"/>
        <w:outlineLvl w:val="0"/>
        <w:rPr>
          <w:rFonts w:ascii="黑体" w:hAnsi="Showcard Gothic" w:eastAsia="黑体" w:cs="Times New Roman"/>
          <w:color w:val="auto"/>
          <w:sz w:val="36"/>
          <w:szCs w:val="24"/>
          <w:highlight w:val="none"/>
        </w:rPr>
      </w:pPr>
      <w:r>
        <w:rPr>
          <w:rFonts w:hint="eastAsia" w:ascii="黑体" w:hAnsi="Showcard Gothic" w:eastAsia="黑体" w:cs="Times New Roman"/>
          <w:color w:val="auto"/>
          <w:sz w:val="36"/>
          <w:szCs w:val="24"/>
          <w:highlight w:val="none"/>
        </w:rPr>
        <w:t>第六章  投标文件格式…………………………</w:t>
      </w:r>
    </w:p>
    <w:p w14:paraId="00AF73DC">
      <w:pPr>
        <w:widowControl/>
        <w:ind w:firstLine="0"/>
        <w:jc w:val="center"/>
        <w:outlineLvl w:val="0"/>
        <w:rPr>
          <w:rFonts w:hint="eastAsia"/>
          <w:bCs/>
          <w:color w:val="auto"/>
          <w:highlight w:val="none"/>
        </w:rPr>
      </w:pPr>
      <w:r>
        <w:rPr>
          <w:rFonts w:hint="eastAsia"/>
          <w:color w:val="auto"/>
          <w:highlight w:val="none"/>
        </w:rPr>
        <w:br w:type="page" w:clear="all"/>
      </w:r>
      <w:r>
        <w:rPr>
          <w:rFonts w:hint="eastAsia" w:ascii="黑体" w:eastAsia="黑体" w:cs="黑体"/>
          <w:color w:val="auto"/>
          <w:sz w:val="44"/>
          <w:szCs w:val="44"/>
          <w:highlight w:val="none"/>
        </w:rPr>
        <w:t xml:space="preserve">第一章 </w:t>
      </w:r>
      <w:r>
        <w:rPr>
          <w:rFonts w:hint="eastAsia"/>
          <w:color w:val="auto"/>
          <w:highlight w:val="none"/>
        </w:rPr>
        <w:t xml:space="preserve"> </w:t>
      </w:r>
      <w:r>
        <w:rPr>
          <w:rFonts w:hint="eastAsia" w:ascii="黑体" w:eastAsia="黑体" w:cs="黑体"/>
          <w:color w:val="auto"/>
          <w:sz w:val="44"/>
          <w:szCs w:val="44"/>
          <w:highlight w:val="none"/>
        </w:rPr>
        <w:t>招标公告</w:t>
      </w:r>
    </w:p>
    <w:p w14:paraId="437AC13D">
      <w:pPr>
        <w:widowControl/>
        <w:pBdr>
          <w:top w:val="single" w:color="auto" w:sz="4" w:space="0"/>
          <w:left w:val="single" w:color="auto" w:sz="4" w:space="0"/>
          <w:bottom w:val="single" w:color="auto" w:sz="4" w:space="0"/>
          <w:right w:val="single" w:color="auto" w:sz="4" w:space="0"/>
        </w:pBdr>
        <w:spacing w:line="560" w:lineRule="exact"/>
        <w:ind w:firstLine="480"/>
        <w:rPr>
          <w:rFonts w:hint="eastAsia"/>
          <w:color w:val="auto"/>
          <w:sz w:val="24"/>
          <w:szCs w:val="20"/>
          <w:highlight w:val="none"/>
        </w:rPr>
      </w:pPr>
      <w:r>
        <w:rPr>
          <w:rFonts w:hint="eastAsia"/>
          <w:color w:val="auto"/>
          <w:sz w:val="24"/>
          <w:szCs w:val="20"/>
          <w:highlight w:val="none"/>
        </w:rPr>
        <w:t>项目概况</w:t>
      </w:r>
    </w:p>
    <w:p w14:paraId="3DC39EC6">
      <w:pPr>
        <w:widowControl/>
        <w:pBdr>
          <w:top w:val="single" w:color="auto" w:sz="4" w:space="0"/>
          <w:left w:val="single" w:color="auto" w:sz="4" w:space="0"/>
          <w:bottom w:val="single" w:color="auto" w:sz="4" w:space="0"/>
          <w:right w:val="single" w:color="auto" w:sz="4" w:space="0"/>
        </w:pBdr>
        <w:spacing w:line="560" w:lineRule="exact"/>
        <w:ind w:firstLine="480"/>
        <w:jc w:val="both"/>
        <w:rPr>
          <w:rFonts w:hint="eastAsia"/>
          <w:color w:val="auto"/>
          <w:sz w:val="24"/>
          <w:szCs w:val="20"/>
          <w:highlight w:val="none"/>
        </w:rPr>
      </w:pPr>
      <w:bookmarkStart w:id="0" w:name="_Toc35393798"/>
      <w:bookmarkStart w:id="1" w:name="_Toc35393629"/>
      <w:bookmarkStart w:id="2" w:name="_Toc28359089"/>
      <w:bookmarkStart w:id="3" w:name="_Toc28359012"/>
      <w:r>
        <w:rPr>
          <w:rFonts w:hint="eastAsia"/>
          <w:color w:val="auto"/>
          <w:sz w:val="24"/>
          <w:szCs w:val="20"/>
          <w:highlight w:val="none"/>
          <w:lang w:eastAsia="zh-CN"/>
        </w:rPr>
        <w:t>盐城市港航中心智慧港航综合管理平台建设项目</w:t>
      </w:r>
      <w:r>
        <w:rPr>
          <w:rFonts w:hint="eastAsia"/>
          <w:color w:val="auto"/>
          <w:sz w:val="24"/>
          <w:szCs w:val="20"/>
          <w:highlight w:val="none"/>
        </w:rPr>
        <w:t>的潜在投标人</w:t>
      </w:r>
      <w:r>
        <w:rPr>
          <w:rFonts w:hint="eastAsia"/>
          <w:color w:val="auto"/>
          <w:sz w:val="24"/>
          <w:szCs w:val="24"/>
          <w:highlight w:val="none"/>
          <w:lang w:val="en-US" w:eastAsia="zh-CN"/>
        </w:rPr>
        <w:t>应</w:t>
      </w:r>
      <w:r>
        <w:rPr>
          <w:rFonts w:hint="eastAsia"/>
          <w:color w:val="auto"/>
          <w:sz w:val="24"/>
          <w:szCs w:val="20"/>
          <w:highlight w:val="none"/>
        </w:rPr>
        <w:t>在“苏采云”系统内免费下载（投标人必须在苏采云系统中获取招标文件，方能参与政府采购项目），</w:t>
      </w:r>
      <w:bookmarkEnd w:id="0"/>
      <w:bookmarkEnd w:id="1"/>
      <w:bookmarkEnd w:id="2"/>
      <w:bookmarkEnd w:id="3"/>
      <w:r>
        <w:rPr>
          <w:rFonts w:hint="eastAsia"/>
          <w:color w:val="auto"/>
          <w:sz w:val="24"/>
          <w:szCs w:val="20"/>
          <w:highlight w:val="none"/>
        </w:rPr>
        <w:t>并于2025年</w:t>
      </w:r>
      <w:r>
        <w:rPr>
          <w:rFonts w:hint="eastAsia"/>
          <w:color w:val="auto"/>
          <w:sz w:val="24"/>
          <w:szCs w:val="20"/>
          <w:highlight w:val="none"/>
          <w:lang w:val="en-US" w:eastAsia="zh-CN"/>
        </w:rPr>
        <w:t>12</w:t>
      </w:r>
      <w:r>
        <w:rPr>
          <w:rFonts w:hint="eastAsia"/>
          <w:color w:val="auto"/>
          <w:sz w:val="24"/>
          <w:szCs w:val="20"/>
          <w:highlight w:val="none"/>
        </w:rPr>
        <w:t>月</w:t>
      </w:r>
      <w:r>
        <w:rPr>
          <w:rFonts w:hint="eastAsia"/>
          <w:color w:val="auto"/>
          <w:sz w:val="24"/>
          <w:szCs w:val="20"/>
          <w:highlight w:val="none"/>
          <w:lang w:val="en-US" w:eastAsia="zh-CN"/>
        </w:rPr>
        <w:t>8</w:t>
      </w:r>
      <w:r>
        <w:rPr>
          <w:rFonts w:hint="eastAsia"/>
          <w:color w:val="auto"/>
          <w:sz w:val="24"/>
          <w:szCs w:val="20"/>
          <w:highlight w:val="none"/>
        </w:rPr>
        <w:t>日</w:t>
      </w:r>
      <w:r>
        <w:rPr>
          <w:rFonts w:hint="eastAsia"/>
          <w:color w:val="auto"/>
          <w:sz w:val="24"/>
          <w:szCs w:val="20"/>
          <w:highlight w:val="none"/>
          <w:lang w:val="en-US" w:eastAsia="zh-CN"/>
        </w:rPr>
        <w:t>9</w:t>
      </w:r>
      <w:r>
        <w:rPr>
          <w:rFonts w:hint="eastAsia"/>
          <w:color w:val="auto"/>
          <w:sz w:val="24"/>
          <w:szCs w:val="20"/>
          <w:highlight w:val="none"/>
        </w:rPr>
        <w:t>点</w:t>
      </w:r>
      <w:r>
        <w:rPr>
          <w:rFonts w:hint="eastAsia"/>
          <w:color w:val="auto"/>
          <w:sz w:val="24"/>
          <w:szCs w:val="20"/>
          <w:highlight w:val="none"/>
          <w:lang w:val="en-US" w:eastAsia="zh-CN"/>
        </w:rPr>
        <w:t>0</w:t>
      </w:r>
      <w:r>
        <w:rPr>
          <w:rFonts w:hint="eastAsia"/>
          <w:color w:val="auto"/>
          <w:sz w:val="24"/>
          <w:szCs w:val="20"/>
          <w:highlight w:val="none"/>
        </w:rPr>
        <w:t>0分（北京时间）前递交投标文件。</w:t>
      </w:r>
    </w:p>
    <w:p w14:paraId="330BB2CD">
      <w:pPr>
        <w:widowControl/>
        <w:spacing w:line="560" w:lineRule="exact"/>
        <w:ind w:firstLine="480"/>
        <w:rPr>
          <w:rFonts w:hint="eastAsia"/>
          <w:b/>
          <w:bCs/>
          <w:color w:val="auto"/>
          <w:sz w:val="24"/>
          <w:szCs w:val="20"/>
          <w:highlight w:val="none"/>
        </w:rPr>
      </w:pPr>
      <w:r>
        <w:rPr>
          <w:rFonts w:hint="eastAsia"/>
          <w:b/>
          <w:bCs/>
          <w:color w:val="auto"/>
          <w:sz w:val="24"/>
          <w:szCs w:val="20"/>
          <w:highlight w:val="none"/>
        </w:rPr>
        <w:t>一、项目基本情况</w:t>
      </w:r>
    </w:p>
    <w:p w14:paraId="0D0E2A4E">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eastAsia="宋体"/>
          <w:color w:val="auto"/>
          <w:sz w:val="24"/>
          <w:szCs w:val="20"/>
          <w:highlight w:val="none"/>
          <w:lang w:val="en-US" w:eastAsia="zh-CN"/>
        </w:rPr>
      </w:pPr>
      <w:r>
        <w:rPr>
          <w:rFonts w:hint="eastAsia"/>
          <w:color w:val="auto"/>
          <w:sz w:val="24"/>
          <w:szCs w:val="20"/>
          <w:highlight w:val="none"/>
        </w:rPr>
        <w:t>1.项目编号：</w:t>
      </w:r>
      <w:r>
        <w:rPr>
          <w:rFonts w:hint="eastAsia"/>
          <w:color w:val="auto"/>
          <w:sz w:val="24"/>
          <w:szCs w:val="20"/>
          <w:highlight w:val="none"/>
          <w:lang w:eastAsia="zh-CN"/>
        </w:rPr>
        <w:t>JSZC-320900-SZDL-G2025-0032</w:t>
      </w:r>
    </w:p>
    <w:p w14:paraId="04F09027">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eastAsia="宋体"/>
          <w:color w:val="auto"/>
          <w:sz w:val="24"/>
          <w:szCs w:val="20"/>
          <w:highlight w:val="none"/>
          <w:lang w:eastAsia="zh-CN"/>
        </w:rPr>
      </w:pPr>
      <w:r>
        <w:rPr>
          <w:rFonts w:hint="eastAsia"/>
          <w:color w:val="auto"/>
          <w:sz w:val="24"/>
          <w:szCs w:val="20"/>
          <w:highlight w:val="none"/>
        </w:rPr>
        <w:t>2.项目名称：</w:t>
      </w:r>
      <w:r>
        <w:rPr>
          <w:rFonts w:hint="eastAsia"/>
          <w:color w:val="auto"/>
          <w:sz w:val="24"/>
          <w:szCs w:val="20"/>
          <w:highlight w:val="none"/>
          <w:lang w:eastAsia="zh-CN"/>
        </w:rPr>
        <w:t>盐城市港航中心智慧港航综合管理平台建设项目</w:t>
      </w:r>
    </w:p>
    <w:p w14:paraId="67AAAD78">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r>
        <w:rPr>
          <w:rFonts w:hint="eastAsia"/>
          <w:color w:val="auto"/>
          <w:sz w:val="24"/>
          <w:szCs w:val="20"/>
          <w:highlight w:val="none"/>
        </w:rPr>
        <w:t>3.采购方式：公开招标</w:t>
      </w:r>
    </w:p>
    <w:p w14:paraId="7D7E5A97">
      <w:pPr>
        <w:keepNext w:val="0"/>
        <w:keepLines w:val="0"/>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4.预算金额：</w:t>
      </w:r>
      <w:r>
        <w:rPr>
          <w:rFonts w:hint="eastAsia" w:cs="宋体"/>
          <w:color w:val="auto"/>
          <w:sz w:val="24"/>
          <w:highlight w:val="none"/>
          <w:lang w:val="en-US" w:eastAsia="zh-CN"/>
        </w:rPr>
        <w:t>105.12</w:t>
      </w:r>
      <w:r>
        <w:rPr>
          <w:rFonts w:hint="eastAsia" w:ascii="宋体" w:hAnsi="宋体" w:eastAsia="宋体" w:cs="宋体"/>
          <w:color w:val="auto"/>
          <w:sz w:val="24"/>
          <w:highlight w:val="none"/>
        </w:rPr>
        <w:t>万元</w:t>
      </w:r>
    </w:p>
    <w:p w14:paraId="786B5614">
      <w:pPr>
        <w:keepNext w:val="0"/>
        <w:keepLines w:val="0"/>
        <w:pageBreakBefore w:val="0"/>
        <w:shd w:val="clear" w:color="FFFFFF" w:themeColor="background1" w:fill="FFFFFF" w:themeFill="background1"/>
        <w:kinsoku/>
        <w:wordWrap/>
        <w:overflowPunct/>
        <w:topLinePunct w:val="0"/>
        <w:autoSpaceDE/>
        <w:autoSpaceDN/>
        <w:bidi w:val="0"/>
        <w:adjustRightInd/>
        <w:snapToGrid/>
        <w:spacing w:line="520" w:lineRule="exact"/>
        <w:ind w:left="0" w:firstLine="480" w:firstLineChars="200"/>
        <w:jc w:val="both"/>
        <w:textAlignment w:val="auto"/>
        <w:rPr>
          <w:rFonts w:hint="eastAsia"/>
          <w:color w:val="auto"/>
          <w:sz w:val="24"/>
          <w:szCs w:val="20"/>
          <w:highlight w:val="none"/>
        </w:rPr>
      </w:pPr>
      <w:bookmarkStart w:id="4" w:name="_Toc35393636"/>
      <w:bookmarkStart w:id="5" w:name="_Toc28359018"/>
      <w:bookmarkStart w:id="6" w:name="_Toc35393805"/>
      <w:bookmarkStart w:id="7" w:name="_Toc28359095"/>
      <w:r>
        <w:rPr>
          <w:rFonts w:hint="eastAsia"/>
          <w:color w:val="auto"/>
          <w:sz w:val="24"/>
          <w:szCs w:val="20"/>
          <w:highlight w:val="none"/>
        </w:rPr>
        <w:t>5.最高限价：</w:t>
      </w:r>
      <w:r>
        <w:rPr>
          <w:rFonts w:hint="eastAsia" w:cs="宋体"/>
          <w:color w:val="auto"/>
          <w:sz w:val="24"/>
          <w:highlight w:val="none"/>
          <w:lang w:val="en-US" w:eastAsia="zh-CN"/>
        </w:rPr>
        <w:t>105.12</w:t>
      </w:r>
      <w:r>
        <w:rPr>
          <w:rFonts w:hint="eastAsia"/>
          <w:color w:val="auto"/>
          <w:sz w:val="24"/>
          <w:szCs w:val="20"/>
          <w:highlight w:val="none"/>
        </w:rPr>
        <w:t>万元</w:t>
      </w:r>
    </w:p>
    <w:p w14:paraId="3391EF3A">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t>6.采购需求：</w:t>
      </w:r>
      <w:r>
        <w:rPr>
          <w:rFonts w:hint="eastAsia" w:ascii="宋体" w:hAnsi="宋体" w:eastAsia="宋体" w:cs="宋体"/>
          <w:color w:val="auto"/>
          <w:sz w:val="24"/>
          <w:szCs w:val="20"/>
          <w:highlight w:val="none"/>
          <w:lang w:val="en-US" w:eastAsia="zh-CN"/>
        </w:rPr>
        <w:t>整合盐城市港航相关数据资源，打破“信息孤岛”，建立统一数据标准体系，实现省市纵向数据贯通和横向跨部门数据融合与共享；构建统一的盐城智慧港航综合管理平台，实现航道和船闸数据规范化管理，紧密结合“数字盐城”建设战略，为盐城交通分舱提供数据支撑，</w:t>
      </w:r>
      <w:r>
        <w:rPr>
          <w:rFonts w:hint="eastAsia" w:ascii="宋体" w:hAnsi="宋体" w:eastAsia="宋体" w:cs="宋体"/>
          <w:color w:val="auto"/>
          <w:sz w:val="24"/>
          <w:szCs w:val="20"/>
          <w:highlight w:val="none"/>
          <w:lang w:eastAsia="zh-CN"/>
        </w:rPr>
        <w:t>具体内容及要求详见招标文件第四章采购需求。</w:t>
      </w:r>
    </w:p>
    <w:p w14:paraId="1E74D1EE">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eastAsia="zh-CN"/>
        </w:rPr>
        <w:t>7.</w:t>
      </w:r>
      <w:r>
        <w:rPr>
          <w:rFonts w:hint="eastAsia" w:ascii="宋体" w:hAnsi="宋体" w:eastAsia="宋体" w:cs="宋体"/>
          <w:color w:val="auto"/>
          <w:sz w:val="24"/>
          <w:szCs w:val="20"/>
          <w:highlight w:val="none"/>
          <w:lang w:val="en-US" w:eastAsia="zh-CN"/>
        </w:rPr>
        <w:t>合同工期</w:t>
      </w:r>
    </w:p>
    <w:p w14:paraId="53986992">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7.1合同工期包含软件主体开发期及功能完善期两个时间段。</w:t>
      </w:r>
    </w:p>
    <w:p w14:paraId="528B6EE4">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软件主体开发期</w:t>
      </w:r>
      <w:r>
        <w:rPr>
          <w:rFonts w:hint="eastAsia" w:cs="宋体"/>
          <w:color w:val="auto"/>
          <w:sz w:val="24"/>
          <w:szCs w:val="20"/>
          <w:highlight w:val="none"/>
          <w:lang w:val="en-US" w:eastAsia="zh-CN"/>
        </w:rPr>
        <w:t>：</w:t>
      </w:r>
      <w:r>
        <w:rPr>
          <w:rFonts w:hint="eastAsia" w:ascii="宋体" w:hAnsi="宋体" w:eastAsia="宋体" w:cs="宋体"/>
          <w:color w:val="auto"/>
          <w:sz w:val="24"/>
          <w:szCs w:val="20"/>
          <w:highlight w:val="none"/>
          <w:lang w:val="en-US" w:eastAsia="zh-CN"/>
        </w:rPr>
        <w:t>合同签订后30日历天内完成开发和部署工作。</w:t>
      </w:r>
    </w:p>
    <w:p w14:paraId="0B78CFF5">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功能完善期</w:t>
      </w:r>
      <w:r>
        <w:rPr>
          <w:rFonts w:hint="eastAsia" w:cs="宋体"/>
          <w:color w:val="auto"/>
          <w:sz w:val="24"/>
          <w:szCs w:val="20"/>
          <w:highlight w:val="none"/>
          <w:lang w:val="en-US" w:eastAsia="zh-CN"/>
        </w:rPr>
        <w:t>：</w:t>
      </w:r>
      <w:r>
        <w:rPr>
          <w:rFonts w:hint="eastAsia" w:ascii="宋体" w:hAnsi="宋体" w:eastAsia="宋体" w:cs="宋体"/>
          <w:color w:val="auto"/>
          <w:sz w:val="24"/>
          <w:szCs w:val="20"/>
          <w:highlight w:val="none"/>
          <w:lang w:val="en-US" w:eastAsia="zh-CN"/>
        </w:rPr>
        <w:t>软件主体开发期结束，配合发包人开展信息系统等保测评等相关工作，系统等保测评合格，通过发包人组织的验收后进入为期壹年的功能完善期，承包人根据发包人的需求做迭代开发或修改完善。</w:t>
      </w:r>
    </w:p>
    <w:p w14:paraId="11564D8B">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r>
        <w:rPr>
          <w:rFonts w:hint="eastAsia" w:ascii="宋体" w:hAnsi="宋体" w:eastAsia="宋体" w:cs="宋体"/>
          <w:color w:val="auto"/>
          <w:sz w:val="24"/>
          <w:highlight w:val="none"/>
          <w:lang w:val="en-US" w:eastAsia="zh-CN"/>
        </w:rPr>
        <w:t>8.</w:t>
      </w:r>
      <w:r>
        <w:rPr>
          <w:rFonts w:hint="eastAsia"/>
          <w:color w:val="auto"/>
          <w:sz w:val="24"/>
          <w:szCs w:val="20"/>
          <w:highlight w:val="none"/>
        </w:rPr>
        <w:t>本项目（是/否）接受联合体投标：否。</w:t>
      </w:r>
    </w:p>
    <w:p w14:paraId="23B66B0D">
      <w:pPr>
        <w:keepNext w:val="0"/>
        <w:keepLines w:val="0"/>
        <w:pageBreakBefore w:val="0"/>
        <w:widowControl/>
        <w:kinsoku/>
        <w:wordWrap/>
        <w:overflowPunct/>
        <w:topLinePunct w:val="0"/>
        <w:autoSpaceDE/>
        <w:autoSpaceDN/>
        <w:bidi w:val="0"/>
        <w:adjustRightInd/>
        <w:snapToGrid/>
        <w:spacing w:line="520" w:lineRule="exact"/>
        <w:ind w:firstLine="482" w:firstLineChars="200"/>
        <w:textAlignment w:val="auto"/>
        <w:rPr>
          <w:rFonts w:hint="eastAsia"/>
          <w:b/>
          <w:bCs/>
          <w:color w:val="auto"/>
          <w:sz w:val="24"/>
          <w:szCs w:val="20"/>
          <w:highlight w:val="none"/>
        </w:rPr>
      </w:pPr>
      <w:r>
        <w:rPr>
          <w:rFonts w:hint="eastAsia"/>
          <w:b/>
          <w:bCs/>
          <w:color w:val="auto"/>
          <w:sz w:val="24"/>
          <w:szCs w:val="20"/>
          <w:highlight w:val="none"/>
        </w:rPr>
        <w:t>二、申请人的资格要求</w:t>
      </w:r>
    </w:p>
    <w:p w14:paraId="7FBEE7C8">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r>
        <w:rPr>
          <w:rFonts w:hint="eastAsia"/>
          <w:color w:val="auto"/>
          <w:sz w:val="24"/>
          <w:szCs w:val="20"/>
          <w:highlight w:val="none"/>
        </w:rPr>
        <w:t>1.满足《中华人民共和国政府采购法》第二十二条规定，并提供下列材料：</w:t>
      </w:r>
    </w:p>
    <w:p w14:paraId="3866FFE2">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r>
        <w:rPr>
          <w:rFonts w:hint="eastAsia"/>
          <w:color w:val="auto"/>
          <w:sz w:val="24"/>
          <w:szCs w:val="20"/>
          <w:highlight w:val="none"/>
        </w:rPr>
        <w:t>1.1 法人或者其他组织的营业执照等证明文件，自然人的身份证明。</w:t>
      </w:r>
    </w:p>
    <w:p w14:paraId="56B62AAB">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r>
        <w:rPr>
          <w:rFonts w:hint="eastAsia"/>
          <w:color w:val="auto"/>
          <w:sz w:val="24"/>
          <w:szCs w:val="20"/>
          <w:highlight w:val="none"/>
        </w:rPr>
        <w:t>1.2上一年度的财务状况报告（成立不满一年无需提供）。</w:t>
      </w:r>
    </w:p>
    <w:p w14:paraId="6ABC516E">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r>
        <w:rPr>
          <w:rFonts w:hint="eastAsia"/>
          <w:color w:val="auto"/>
          <w:sz w:val="24"/>
          <w:szCs w:val="20"/>
          <w:highlight w:val="none"/>
        </w:rPr>
        <w:t>1.</w:t>
      </w:r>
      <w:r>
        <w:rPr>
          <w:rFonts w:hint="eastAsia"/>
          <w:color w:val="auto"/>
          <w:sz w:val="24"/>
          <w:szCs w:val="20"/>
          <w:highlight w:val="none"/>
          <w:lang w:val="en-US" w:eastAsia="zh-CN"/>
        </w:rPr>
        <w:t>3</w:t>
      </w:r>
      <w:r>
        <w:rPr>
          <w:rFonts w:hint="eastAsia"/>
          <w:color w:val="auto"/>
          <w:sz w:val="24"/>
          <w:szCs w:val="20"/>
          <w:highlight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03B96B61">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r>
        <w:rPr>
          <w:rFonts w:hint="eastAsia"/>
          <w:color w:val="auto"/>
          <w:sz w:val="24"/>
          <w:szCs w:val="20"/>
          <w:highlight w:val="none"/>
        </w:rPr>
        <w:t>1.</w:t>
      </w:r>
      <w:r>
        <w:rPr>
          <w:rFonts w:hint="eastAsia"/>
          <w:color w:val="auto"/>
          <w:sz w:val="24"/>
          <w:szCs w:val="20"/>
          <w:highlight w:val="none"/>
          <w:lang w:val="en-US" w:eastAsia="zh-CN"/>
        </w:rPr>
        <w:t>4</w:t>
      </w:r>
      <w:r>
        <w:rPr>
          <w:rFonts w:hint="eastAsia"/>
          <w:color w:val="auto"/>
          <w:sz w:val="24"/>
          <w:szCs w:val="20"/>
          <w:highlight w:val="none"/>
        </w:rPr>
        <w:t>具备履行合同所必需的设备和专业技术能力的书面声明。</w:t>
      </w:r>
    </w:p>
    <w:p w14:paraId="1D5FC5DE">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r>
        <w:rPr>
          <w:rFonts w:hint="eastAsia"/>
          <w:color w:val="auto"/>
          <w:sz w:val="24"/>
          <w:szCs w:val="20"/>
          <w:highlight w:val="none"/>
        </w:rPr>
        <w:t>1.5参加政府采购活动前3年内在经营活动中没有重大违法记录的书面声明。</w:t>
      </w:r>
    </w:p>
    <w:p w14:paraId="481AE736">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r>
        <w:rPr>
          <w:rFonts w:hint="eastAsia"/>
          <w:color w:val="auto"/>
          <w:sz w:val="24"/>
          <w:szCs w:val="20"/>
          <w:highlight w:val="none"/>
        </w:rPr>
        <w:t>1.6法律、行政法规规定的其他条件。</w:t>
      </w:r>
    </w:p>
    <w:p w14:paraId="4F2DC72C">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r>
        <w:rPr>
          <w:rFonts w:hint="eastAsia"/>
          <w:color w:val="auto"/>
          <w:sz w:val="24"/>
          <w:szCs w:val="20"/>
          <w:highlight w:val="none"/>
        </w:rPr>
        <w:t>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0018633C">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r>
        <w:rPr>
          <w:rFonts w:hint="eastAsia"/>
          <w:color w:val="auto"/>
          <w:sz w:val="24"/>
          <w:szCs w:val="20"/>
          <w:highlight w:val="none"/>
        </w:rPr>
        <w:t>1.8单位负责人为同一人或者存在直接控股、管理关系的不同投标人，不得参加同一合同项下的政府采购活动。</w:t>
      </w:r>
    </w:p>
    <w:p w14:paraId="545634B1">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eastAsia="宋体"/>
          <w:b/>
          <w:bCs/>
          <w:color w:val="auto"/>
          <w:sz w:val="24"/>
          <w:szCs w:val="20"/>
          <w:highlight w:val="none"/>
          <w:lang w:eastAsia="zh-CN"/>
        </w:rPr>
      </w:pPr>
      <w:r>
        <w:rPr>
          <w:rFonts w:hint="eastAsia"/>
          <w:color w:val="auto"/>
          <w:sz w:val="24"/>
          <w:szCs w:val="20"/>
          <w:highlight w:val="none"/>
          <w:lang w:val="en-US" w:eastAsia="zh-CN"/>
        </w:rPr>
        <w:t>2.</w:t>
      </w:r>
      <w:r>
        <w:rPr>
          <w:rFonts w:hint="eastAsia"/>
          <w:color w:val="auto"/>
          <w:sz w:val="24"/>
          <w:szCs w:val="20"/>
          <w:highlight w:val="none"/>
        </w:rPr>
        <w:t>落实政府采购政策需满足的资格要求：本项目专门面向中小微企业采购，供应商应为中小</w:t>
      </w:r>
      <w:r>
        <w:rPr>
          <w:rFonts w:hint="eastAsia" w:ascii="宋体" w:hAnsi="宋体" w:eastAsia="宋体" w:cs="宋体"/>
          <w:color w:val="auto"/>
          <w:sz w:val="24"/>
          <w:szCs w:val="20"/>
          <w:highlight w:val="none"/>
        </w:rPr>
        <w:t>微企业或监狱企业或残疾人福利性单位。采购标的的所属行业为</w:t>
      </w:r>
      <w:r>
        <w:rPr>
          <w:rFonts w:hint="eastAsia" w:ascii="宋体" w:hAnsi="宋体" w:eastAsia="宋体" w:cs="宋体"/>
          <w:color w:val="auto"/>
          <w:sz w:val="24"/>
          <w:szCs w:val="20"/>
          <w:highlight w:val="none"/>
          <w:lang w:eastAsia="zh-CN"/>
        </w:rPr>
        <w:t>软件和信息技术服务业</w:t>
      </w:r>
      <w:r>
        <w:rPr>
          <w:rFonts w:hint="eastAsia" w:ascii="宋体" w:hAnsi="宋体" w:eastAsia="宋体" w:cs="宋体"/>
          <w:color w:val="auto"/>
          <w:sz w:val="24"/>
          <w:szCs w:val="20"/>
          <w:highlight w:val="none"/>
        </w:rPr>
        <w:t>，供应商需按照采购文件的要求提供相应的《中小企业声明函》。企业标准请参照《关于印发中小企业划型标准规定的通知》（工信部联企业[2011]300号）文件规定自行填写</w:t>
      </w:r>
      <w:r>
        <w:rPr>
          <w:rFonts w:hint="eastAsia" w:ascii="宋体" w:hAnsi="宋体" w:eastAsia="宋体" w:cs="宋体"/>
          <w:color w:val="auto"/>
          <w:sz w:val="24"/>
          <w:szCs w:val="20"/>
          <w:highlight w:val="none"/>
          <w:lang w:eastAsia="zh-CN"/>
        </w:rPr>
        <w:t>。</w:t>
      </w:r>
    </w:p>
    <w:p w14:paraId="69D60DFC">
      <w:pPr>
        <w:keepNext w:val="0"/>
        <w:keepLines w:val="0"/>
        <w:pageBreakBefore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lang w:val="en-US" w:eastAsia="zh-CN" w:bidi="ar-SA"/>
        </w:rPr>
        <w:t>3.</w:t>
      </w:r>
      <w:r>
        <w:rPr>
          <w:rFonts w:hint="eastAsia"/>
          <w:color w:val="auto"/>
          <w:sz w:val="24"/>
          <w:szCs w:val="20"/>
          <w:highlight w:val="none"/>
        </w:rPr>
        <w:t>本项目的特定资格要求：</w:t>
      </w:r>
      <w:r>
        <w:rPr>
          <w:rFonts w:hint="eastAsia"/>
          <w:color w:val="auto"/>
          <w:sz w:val="24"/>
          <w:szCs w:val="20"/>
          <w:highlight w:val="none"/>
          <w:lang w:val="en-US" w:eastAsia="zh-CN"/>
        </w:rPr>
        <w:t>无</w:t>
      </w:r>
      <w:r>
        <w:rPr>
          <w:rFonts w:hint="eastAsia" w:ascii="宋体" w:hAnsi="宋体" w:eastAsia="宋体" w:cs="宋体"/>
          <w:color w:val="auto"/>
          <w:sz w:val="24"/>
          <w:highlight w:val="none"/>
        </w:rPr>
        <w:t>。</w:t>
      </w:r>
    </w:p>
    <w:p w14:paraId="2FE466B7">
      <w:pPr>
        <w:keepNext w:val="0"/>
        <w:keepLines w:val="0"/>
        <w:pageBreakBefore w:val="0"/>
        <w:widowControl/>
        <w:kinsoku/>
        <w:wordWrap/>
        <w:overflowPunct/>
        <w:topLinePunct w:val="0"/>
        <w:autoSpaceDE/>
        <w:autoSpaceDN/>
        <w:bidi w:val="0"/>
        <w:adjustRightInd/>
        <w:snapToGrid/>
        <w:spacing w:line="520" w:lineRule="exact"/>
        <w:ind w:firstLine="482" w:firstLineChars="200"/>
        <w:textAlignment w:val="auto"/>
        <w:rPr>
          <w:rFonts w:hint="eastAsia"/>
          <w:b/>
          <w:bCs/>
          <w:color w:val="auto"/>
          <w:sz w:val="24"/>
          <w:szCs w:val="20"/>
          <w:highlight w:val="none"/>
        </w:rPr>
      </w:pPr>
      <w:r>
        <w:rPr>
          <w:rFonts w:hint="eastAsia"/>
          <w:b/>
          <w:bCs/>
          <w:color w:val="auto"/>
          <w:sz w:val="24"/>
          <w:szCs w:val="20"/>
          <w:highlight w:val="none"/>
        </w:rPr>
        <w:t>三、获取招标文件</w:t>
      </w:r>
    </w:p>
    <w:p w14:paraId="54AA826A">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bookmarkStart w:id="8" w:name="_Toc35393793"/>
      <w:bookmarkStart w:id="9" w:name="_Toc28359082"/>
      <w:bookmarkStart w:id="10" w:name="_Toc38985266"/>
      <w:bookmarkStart w:id="11" w:name="_Toc28359005"/>
      <w:bookmarkStart w:id="12" w:name="_Toc35393624"/>
      <w:r>
        <w:rPr>
          <w:rFonts w:hint="eastAsia"/>
          <w:color w:val="auto"/>
          <w:sz w:val="24"/>
          <w:szCs w:val="20"/>
          <w:highlight w:val="none"/>
        </w:rPr>
        <w:t>1.时间：</w:t>
      </w:r>
      <w:bookmarkEnd w:id="8"/>
      <w:bookmarkEnd w:id="9"/>
      <w:bookmarkEnd w:id="10"/>
      <w:bookmarkEnd w:id="11"/>
      <w:bookmarkEnd w:id="12"/>
      <w:r>
        <w:rPr>
          <w:rFonts w:hint="eastAsia"/>
          <w:color w:val="auto"/>
          <w:sz w:val="24"/>
          <w:szCs w:val="20"/>
          <w:highlight w:val="none"/>
        </w:rPr>
        <w:t>自招标文件公告发布之日起5个工作日</w:t>
      </w:r>
    </w:p>
    <w:p w14:paraId="7817E6CF">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r>
        <w:rPr>
          <w:rFonts w:hint="eastAsia"/>
          <w:color w:val="auto"/>
          <w:sz w:val="24"/>
          <w:szCs w:val="20"/>
          <w:highlight w:val="none"/>
        </w:rPr>
        <w:t xml:space="preserve">2.地点：“苏采云”系统内免费下载（投标人必须在苏采云系统中获取招标文件，方能参与政府采购项目） </w:t>
      </w:r>
    </w:p>
    <w:p w14:paraId="0E0BC957">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r>
        <w:rPr>
          <w:rFonts w:hint="eastAsia"/>
          <w:color w:val="auto"/>
          <w:sz w:val="24"/>
          <w:szCs w:val="20"/>
          <w:highlight w:val="none"/>
        </w:rPr>
        <w:t xml:space="preserve">3.方式：本项目采用网上注册登记方式。 </w:t>
      </w:r>
    </w:p>
    <w:p w14:paraId="19BB9033">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r>
        <w:rPr>
          <w:rFonts w:hint="eastAsia"/>
          <w:color w:val="auto"/>
          <w:sz w:val="24"/>
          <w:szCs w:val="20"/>
          <w:highlight w:val="none"/>
        </w:rPr>
        <w:t>4.售价：0元</w:t>
      </w:r>
    </w:p>
    <w:p w14:paraId="5F1A00BD">
      <w:pPr>
        <w:keepNext w:val="0"/>
        <w:keepLines w:val="0"/>
        <w:pageBreakBefore w:val="0"/>
        <w:widowControl/>
        <w:kinsoku/>
        <w:wordWrap/>
        <w:overflowPunct/>
        <w:topLinePunct w:val="0"/>
        <w:autoSpaceDE/>
        <w:autoSpaceDN/>
        <w:bidi w:val="0"/>
        <w:adjustRightInd/>
        <w:snapToGrid/>
        <w:spacing w:line="520" w:lineRule="exact"/>
        <w:ind w:firstLine="482" w:firstLineChars="200"/>
        <w:textAlignment w:val="auto"/>
        <w:rPr>
          <w:rFonts w:hint="eastAsia"/>
          <w:b/>
          <w:bCs/>
          <w:color w:val="auto"/>
          <w:sz w:val="24"/>
          <w:szCs w:val="20"/>
          <w:highlight w:val="none"/>
        </w:rPr>
      </w:pPr>
      <w:r>
        <w:rPr>
          <w:rFonts w:hint="eastAsia"/>
          <w:b/>
          <w:bCs/>
          <w:color w:val="auto"/>
          <w:sz w:val="24"/>
          <w:szCs w:val="20"/>
          <w:highlight w:val="none"/>
        </w:rPr>
        <w:t>四、提交投标文件截止时间、开标时间和地点</w:t>
      </w:r>
    </w:p>
    <w:p w14:paraId="0C1378ED">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r>
        <w:rPr>
          <w:rFonts w:hint="eastAsia"/>
          <w:color w:val="auto"/>
          <w:sz w:val="24"/>
          <w:szCs w:val="20"/>
          <w:highlight w:val="none"/>
        </w:rPr>
        <w:t>1.时间：2025年</w:t>
      </w:r>
      <w:r>
        <w:rPr>
          <w:rFonts w:hint="eastAsia"/>
          <w:color w:val="auto"/>
          <w:sz w:val="24"/>
          <w:szCs w:val="20"/>
          <w:highlight w:val="none"/>
          <w:lang w:val="en-US" w:eastAsia="zh-CN"/>
        </w:rPr>
        <w:t>12</w:t>
      </w:r>
      <w:r>
        <w:rPr>
          <w:rFonts w:hint="eastAsia"/>
          <w:color w:val="auto"/>
          <w:sz w:val="24"/>
          <w:szCs w:val="20"/>
          <w:highlight w:val="none"/>
        </w:rPr>
        <w:t>月</w:t>
      </w:r>
      <w:r>
        <w:rPr>
          <w:rFonts w:hint="eastAsia"/>
          <w:color w:val="auto"/>
          <w:sz w:val="24"/>
          <w:szCs w:val="20"/>
          <w:highlight w:val="none"/>
          <w:lang w:val="en-US" w:eastAsia="zh-CN"/>
        </w:rPr>
        <w:t>8</w:t>
      </w:r>
      <w:r>
        <w:rPr>
          <w:rFonts w:hint="eastAsia"/>
          <w:color w:val="auto"/>
          <w:sz w:val="24"/>
          <w:szCs w:val="20"/>
          <w:highlight w:val="none"/>
        </w:rPr>
        <w:t>日</w:t>
      </w:r>
      <w:r>
        <w:rPr>
          <w:rFonts w:hint="eastAsia"/>
          <w:color w:val="auto"/>
          <w:sz w:val="24"/>
          <w:szCs w:val="20"/>
          <w:highlight w:val="none"/>
          <w:lang w:val="en-US" w:eastAsia="zh-CN"/>
        </w:rPr>
        <w:t>9</w:t>
      </w:r>
      <w:r>
        <w:rPr>
          <w:rFonts w:hint="eastAsia"/>
          <w:color w:val="auto"/>
          <w:sz w:val="24"/>
          <w:szCs w:val="20"/>
          <w:highlight w:val="none"/>
        </w:rPr>
        <w:t>点00分（北京时间）</w:t>
      </w:r>
    </w:p>
    <w:p w14:paraId="3B1FC067">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r>
        <w:rPr>
          <w:rFonts w:hint="eastAsia"/>
          <w:color w:val="auto"/>
          <w:sz w:val="24"/>
          <w:szCs w:val="20"/>
          <w:highlight w:val="none"/>
        </w:rPr>
        <w:t>2.地点：苏采云“不见面”开标大厅。</w:t>
      </w:r>
    </w:p>
    <w:p w14:paraId="38855B61">
      <w:pPr>
        <w:keepNext w:val="0"/>
        <w:keepLines w:val="0"/>
        <w:pageBreakBefore w:val="0"/>
        <w:widowControl/>
        <w:kinsoku/>
        <w:wordWrap/>
        <w:overflowPunct/>
        <w:topLinePunct w:val="0"/>
        <w:autoSpaceDE/>
        <w:autoSpaceDN/>
        <w:bidi w:val="0"/>
        <w:adjustRightInd/>
        <w:snapToGrid/>
        <w:spacing w:line="520" w:lineRule="exact"/>
        <w:ind w:firstLine="482" w:firstLineChars="200"/>
        <w:textAlignment w:val="auto"/>
        <w:rPr>
          <w:rFonts w:hint="eastAsia"/>
          <w:b/>
          <w:bCs/>
          <w:color w:val="auto"/>
          <w:sz w:val="24"/>
          <w:szCs w:val="20"/>
          <w:highlight w:val="none"/>
        </w:rPr>
      </w:pPr>
      <w:bookmarkStart w:id="13" w:name="_Toc35393794"/>
      <w:bookmarkStart w:id="14" w:name="_Toc28359007"/>
      <w:bookmarkStart w:id="15" w:name="_Toc38985267"/>
      <w:bookmarkStart w:id="16" w:name="_Toc28359084"/>
      <w:bookmarkStart w:id="17" w:name="_Toc35393625"/>
      <w:r>
        <w:rPr>
          <w:rFonts w:hint="eastAsia"/>
          <w:b/>
          <w:bCs/>
          <w:color w:val="auto"/>
          <w:sz w:val="24"/>
          <w:szCs w:val="20"/>
          <w:highlight w:val="none"/>
        </w:rPr>
        <w:t>五、公告期限</w:t>
      </w:r>
      <w:bookmarkEnd w:id="13"/>
      <w:bookmarkEnd w:id="14"/>
      <w:bookmarkEnd w:id="15"/>
      <w:bookmarkEnd w:id="16"/>
      <w:bookmarkEnd w:id="17"/>
    </w:p>
    <w:p w14:paraId="7EBF4FA6">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bookmarkStart w:id="18" w:name="_Toc35393626"/>
      <w:bookmarkStart w:id="19" w:name="_Toc35393795"/>
      <w:bookmarkStart w:id="20" w:name="_Toc38985268"/>
      <w:r>
        <w:rPr>
          <w:rFonts w:hint="eastAsia"/>
          <w:color w:val="auto"/>
          <w:sz w:val="24"/>
          <w:szCs w:val="20"/>
          <w:highlight w:val="none"/>
        </w:rPr>
        <w:t>自本公告发布之日起5个工作日。</w:t>
      </w:r>
      <w:bookmarkEnd w:id="18"/>
      <w:bookmarkEnd w:id="19"/>
      <w:bookmarkEnd w:id="20"/>
    </w:p>
    <w:p w14:paraId="657D5E1E">
      <w:pPr>
        <w:keepNext w:val="0"/>
        <w:keepLines w:val="0"/>
        <w:pageBreakBefore w:val="0"/>
        <w:widowControl/>
        <w:kinsoku/>
        <w:wordWrap/>
        <w:overflowPunct/>
        <w:topLinePunct w:val="0"/>
        <w:autoSpaceDE/>
        <w:autoSpaceDN/>
        <w:bidi w:val="0"/>
        <w:adjustRightInd/>
        <w:snapToGrid/>
        <w:spacing w:line="520" w:lineRule="exact"/>
        <w:ind w:firstLine="482" w:firstLineChars="200"/>
        <w:textAlignment w:val="auto"/>
        <w:rPr>
          <w:rFonts w:hint="eastAsia"/>
          <w:b/>
          <w:bCs/>
          <w:color w:val="auto"/>
          <w:sz w:val="24"/>
          <w:szCs w:val="20"/>
          <w:highlight w:val="none"/>
        </w:rPr>
      </w:pPr>
      <w:r>
        <w:rPr>
          <w:rFonts w:hint="eastAsia"/>
          <w:b/>
          <w:bCs/>
          <w:color w:val="auto"/>
          <w:sz w:val="24"/>
          <w:szCs w:val="20"/>
          <w:highlight w:val="none"/>
        </w:rPr>
        <w:t>六、其他补充事宜</w:t>
      </w:r>
    </w:p>
    <w:p w14:paraId="2FE8758B">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r>
        <w:rPr>
          <w:rFonts w:hint="eastAsia"/>
          <w:color w:val="auto"/>
          <w:sz w:val="24"/>
          <w:szCs w:val="20"/>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投标人参与政府采购活动相关资料】。</w:t>
      </w:r>
    </w:p>
    <w:p w14:paraId="712FC164">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r>
        <w:rPr>
          <w:rFonts w:hint="eastAsia"/>
          <w:color w:val="auto"/>
          <w:sz w:val="24"/>
          <w:szCs w:val="20"/>
          <w:highlight w:val="none"/>
        </w:rPr>
        <w:t>领取CA和办理电子签章（请至亭湖区政务服务中心二楼226窗口办理，联系电话：15051556883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p>
    <w:p w14:paraId="455B4BBF">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r>
        <w:rPr>
          <w:rFonts w:hint="eastAsia"/>
          <w:color w:val="auto"/>
          <w:sz w:val="24"/>
          <w:szCs w:val="20"/>
          <w:highlight w:val="none"/>
        </w:rPr>
        <w:t xml:space="preserve">2.潜在投标人访问电子招标响应交易平台的网络地址和方法： </w:t>
      </w:r>
    </w:p>
    <w:p w14:paraId="085DB159">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r>
        <w:rPr>
          <w:rFonts w:hint="eastAsia"/>
          <w:color w:val="auto"/>
          <w:sz w:val="24"/>
          <w:szCs w:val="20"/>
          <w:highlight w:val="none"/>
        </w:rPr>
        <w:t xml:space="preserve">2.1“苏采云”系统用户注册--获取“CA 数字证书”--CA 绑定与登录--参与投标--下载招标文件（后缀名为“.kedt”）--将后缀名为“.kedt”的招标文件导入政府采购客户端工具--制作响应文件--导出加密的响应文件（后缀名为 zip）--通过“苏采云”系统上传响应文件。具体见《“苏采云”系统投标人操作手册》（手册下载地址：苏采云系统-右侧消息通知栏）。 </w:t>
      </w:r>
    </w:p>
    <w:p w14:paraId="18F38155">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r>
        <w:rPr>
          <w:rFonts w:hint="eastAsia"/>
          <w:color w:val="auto"/>
          <w:sz w:val="24"/>
          <w:szCs w:val="20"/>
          <w:highlight w:val="none"/>
        </w:rPr>
        <w:t>2.2 潜在投标人访问“苏采云”系统方法：江苏省政府采购网首页-“苏采云”链接。</w:t>
      </w:r>
    </w:p>
    <w:p w14:paraId="4B2E8BB8">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r>
        <w:rPr>
          <w:rFonts w:hint="eastAsia"/>
          <w:color w:val="auto"/>
          <w:sz w:val="24"/>
          <w:szCs w:val="20"/>
          <w:highlight w:val="none"/>
        </w:rPr>
        <w:t xml:space="preserve">2.3 招标文件（后缀名为“.kedt”）、投标人操作手册及政府采购客户端工具可通过“苏采云”系统相应链接进行下载。 </w:t>
      </w:r>
    </w:p>
    <w:p w14:paraId="0C969980">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r>
        <w:rPr>
          <w:rFonts w:hint="eastAsia"/>
          <w:color w:val="auto"/>
          <w:sz w:val="24"/>
          <w:szCs w:val="20"/>
          <w:highlight w:val="none"/>
        </w:rPr>
        <w:t xml:space="preserve">2.4 采购代理机构将数据电文形式的招标文件加载至“苏采云”系统，供潜在投标人下载或者查阅。 </w:t>
      </w:r>
    </w:p>
    <w:p w14:paraId="5A29D6EC">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r>
        <w:rPr>
          <w:rFonts w:hint="eastAsia"/>
          <w:color w:val="auto"/>
          <w:sz w:val="24"/>
          <w:szCs w:val="20"/>
          <w:highlight w:val="none"/>
        </w:rPr>
        <w:t xml:space="preserve">2.5 请潜在投标单位提前安装相应的控件（详见《“苏采云”系统投标人操作手册》）并使用谷歌浏览器登录“苏采云”系统参与不见面开评标。 </w:t>
      </w:r>
    </w:p>
    <w:p w14:paraId="55ACD38E">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r>
        <w:rPr>
          <w:rFonts w:hint="eastAsia"/>
          <w:color w:val="auto"/>
          <w:sz w:val="24"/>
          <w:szCs w:val="20"/>
          <w:highlight w:val="none"/>
        </w:rPr>
        <w:t>如潜在投标人未按上述要求操作，将自行承担所产生的风险。</w:t>
      </w:r>
    </w:p>
    <w:p w14:paraId="6424A741">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r>
        <w:rPr>
          <w:rFonts w:hint="eastAsia"/>
          <w:color w:val="auto"/>
          <w:sz w:val="24"/>
          <w:szCs w:val="20"/>
          <w:highlight w:val="none"/>
        </w:rPr>
        <w:t>3.有关本次招标的事项若存在变动或修改，敬请及时关注在“中国政府采购网”、“江苏政府采购网”、“盐城市政府采购网”发布的更正公告。</w:t>
      </w:r>
    </w:p>
    <w:p w14:paraId="03A994C9">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r>
        <w:rPr>
          <w:rFonts w:hint="eastAsia"/>
          <w:color w:val="auto"/>
          <w:sz w:val="24"/>
          <w:szCs w:val="20"/>
          <w:highlight w:val="none"/>
        </w:rPr>
        <w:t>4.本次招标不收取投标保证金，不收取质量保证金。</w:t>
      </w:r>
    </w:p>
    <w:p w14:paraId="1E24E2E5">
      <w:pPr>
        <w:keepNext w:val="0"/>
        <w:keepLines w:val="0"/>
        <w:pageBreakBefore w:val="0"/>
        <w:widowControl/>
        <w:kinsoku/>
        <w:wordWrap/>
        <w:overflowPunct/>
        <w:topLinePunct w:val="0"/>
        <w:autoSpaceDE/>
        <w:autoSpaceDN/>
        <w:bidi w:val="0"/>
        <w:adjustRightInd/>
        <w:snapToGrid/>
        <w:spacing w:line="520" w:lineRule="exact"/>
        <w:ind w:firstLine="482" w:firstLineChars="200"/>
        <w:textAlignment w:val="auto"/>
        <w:rPr>
          <w:rFonts w:hint="eastAsia"/>
          <w:b/>
          <w:bCs/>
          <w:color w:val="auto"/>
          <w:sz w:val="24"/>
          <w:szCs w:val="20"/>
          <w:highlight w:val="none"/>
        </w:rPr>
      </w:pPr>
      <w:r>
        <w:rPr>
          <w:rFonts w:hint="eastAsia"/>
          <w:b/>
          <w:bCs/>
          <w:color w:val="auto"/>
          <w:sz w:val="24"/>
          <w:szCs w:val="20"/>
          <w:highlight w:val="none"/>
        </w:rPr>
        <w:t>七、</w:t>
      </w:r>
      <w:bookmarkEnd w:id="4"/>
      <w:bookmarkEnd w:id="5"/>
      <w:bookmarkEnd w:id="6"/>
      <w:bookmarkEnd w:id="7"/>
      <w:r>
        <w:rPr>
          <w:rFonts w:hint="eastAsia"/>
          <w:b/>
          <w:bCs/>
          <w:color w:val="auto"/>
          <w:sz w:val="24"/>
          <w:szCs w:val="20"/>
          <w:highlight w:val="none"/>
        </w:rPr>
        <w:t>对本次招标提出询问，请按以下方式联系。</w:t>
      </w:r>
    </w:p>
    <w:p w14:paraId="3C2C03F3">
      <w:pPr>
        <w:keepNext w:val="0"/>
        <w:keepLines w:val="0"/>
        <w:pageBreakBefore w:val="0"/>
        <w:widowControl/>
        <w:kinsoku/>
        <w:wordWrap/>
        <w:overflowPunct/>
        <w:topLinePunct w:val="0"/>
        <w:autoSpaceDE/>
        <w:autoSpaceDN/>
        <w:bidi w:val="0"/>
        <w:adjustRightInd/>
        <w:snapToGrid/>
        <w:spacing w:line="520" w:lineRule="exact"/>
        <w:ind w:firstLine="482" w:firstLineChars="200"/>
        <w:textAlignment w:val="auto"/>
        <w:rPr>
          <w:rFonts w:hint="eastAsia"/>
          <w:b/>
          <w:bCs/>
          <w:color w:val="auto"/>
          <w:sz w:val="24"/>
          <w:szCs w:val="20"/>
          <w:highlight w:val="none"/>
        </w:rPr>
      </w:pPr>
      <w:bookmarkStart w:id="21" w:name="_Toc28359096"/>
      <w:bookmarkStart w:id="22" w:name="_Toc35393637"/>
      <w:bookmarkStart w:id="23" w:name="_Toc35393806"/>
      <w:bookmarkStart w:id="24" w:name="_Toc28359019"/>
      <w:bookmarkStart w:id="25" w:name="_Toc513029209"/>
      <w:bookmarkStart w:id="26" w:name="_Toc14577347"/>
      <w:bookmarkStart w:id="27" w:name="_Toc61149549"/>
      <w:r>
        <w:rPr>
          <w:rFonts w:hint="eastAsia"/>
          <w:b/>
          <w:bCs/>
          <w:color w:val="auto"/>
          <w:sz w:val="24"/>
          <w:szCs w:val="20"/>
          <w:highlight w:val="none"/>
        </w:rPr>
        <w:t>1.采购人信息</w:t>
      </w:r>
      <w:bookmarkEnd w:id="21"/>
      <w:bookmarkEnd w:id="22"/>
      <w:bookmarkEnd w:id="23"/>
      <w:bookmarkEnd w:id="24"/>
    </w:p>
    <w:p w14:paraId="70FBC5A1">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eastAsia="宋体"/>
          <w:color w:val="auto"/>
          <w:sz w:val="24"/>
          <w:szCs w:val="20"/>
          <w:highlight w:val="none"/>
          <w:lang w:eastAsia="zh-CN"/>
        </w:rPr>
      </w:pPr>
      <w:r>
        <w:rPr>
          <w:rFonts w:hint="eastAsia"/>
          <w:color w:val="auto"/>
          <w:sz w:val="24"/>
          <w:szCs w:val="20"/>
          <w:highlight w:val="none"/>
        </w:rPr>
        <w:t>名    称：</w:t>
      </w:r>
      <w:r>
        <w:rPr>
          <w:rFonts w:hint="eastAsia"/>
          <w:color w:val="auto"/>
          <w:sz w:val="24"/>
          <w:szCs w:val="20"/>
          <w:highlight w:val="none"/>
          <w:lang w:eastAsia="zh-CN"/>
        </w:rPr>
        <w:t>盐城市港航事业发展中心</w:t>
      </w:r>
    </w:p>
    <w:p w14:paraId="30EDB9D4">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lang w:eastAsia="zh-CN"/>
        </w:rPr>
      </w:pPr>
      <w:r>
        <w:rPr>
          <w:rFonts w:hint="eastAsia"/>
          <w:color w:val="auto"/>
          <w:sz w:val="24"/>
          <w:szCs w:val="20"/>
          <w:highlight w:val="none"/>
        </w:rPr>
        <w:t>地    址：</w:t>
      </w:r>
      <w:r>
        <w:rPr>
          <w:rFonts w:hint="eastAsia"/>
          <w:color w:val="auto"/>
          <w:sz w:val="24"/>
          <w:szCs w:val="20"/>
          <w:highlight w:val="none"/>
          <w:lang w:eastAsia="zh-CN"/>
        </w:rPr>
        <w:t>盐城市青年中路8号</w:t>
      </w:r>
    </w:p>
    <w:p w14:paraId="0FA9113B">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eastAsia="zh-CN"/>
        </w:rPr>
        <w:t>联 系 人：王</w:t>
      </w:r>
      <w:r>
        <w:rPr>
          <w:rFonts w:hint="eastAsia"/>
          <w:color w:val="auto"/>
          <w:sz w:val="24"/>
          <w:szCs w:val="20"/>
          <w:highlight w:val="none"/>
          <w:lang w:val="en-US" w:eastAsia="zh-CN"/>
        </w:rPr>
        <w:t>先生</w:t>
      </w:r>
    </w:p>
    <w:p w14:paraId="5F579C65">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eastAsia="zh-CN"/>
        </w:rPr>
        <w:t>联系电话：</w:t>
      </w:r>
      <w:r>
        <w:rPr>
          <w:rFonts w:hint="eastAsia" w:cs="宋体"/>
          <w:color w:val="auto"/>
          <w:sz w:val="24"/>
          <w:szCs w:val="20"/>
          <w:highlight w:val="none"/>
          <w:lang w:val="en-US" w:eastAsia="zh-CN"/>
        </w:rPr>
        <w:t>0515-88883504</w:t>
      </w:r>
    </w:p>
    <w:p w14:paraId="7F4CF8E4">
      <w:pPr>
        <w:keepNext w:val="0"/>
        <w:keepLines w:val="0"/>
        <w:pageBreakBefore w:val="0"/>
        <w:widowControl/>
        <w:kinsoku/>
        <w:wordWrap/>
        <w:overflowPunct/>
        <w:topLinePunct w:val="0"/>
        <w:autoSpaceDE/>
        <w:autoSpaceDN/>
        <w:bidi w:val="0"/>
        <w:adjustRightInd/>
        <w:snapToGrid/>
        <w:spacing w:line="520" w:lineRule="exact"/>
        <w:ind w:firstLine="482" w:firstLineChars="200"/>
        <w:textAlignment w:val="auto"/>
        <w:rPr>
          <w:rFonts w:hint="eastAsia"/>
          <w:b/>
          <w:bCs/>
          <w:color w:val="auto"/>
          <w:sz w:val="24"/>
          <w:szCs w:val="20"/>
          <w:highlight w:val="none"/>
        </w:rPr>
      </w:pPr>
      <w:r>
        <w:rPr>
          <w:rFonts w:hint="eastAsia"/>
          <w:b/>
          <w:bCs/>
          <w:color w:val="auto"/>
          <w:sz w:val="24"/>
          <w:szCs w:val="20"/>
          <w:highlight w:val="none"/>
        </w:rPr>
        <w:t>2.采购代理机构信息</w:t>
      </w:r>
      <w:bookmarkEnd w:id="25"/>
      <w:bookmarkEnd w:id="26"/>
      <w:bookmarkEnd w:id="27"/>
    </w:p>
    <w:p w14:paraId="75305A5C">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lang w:val="en-US" w:eastAsia="zh-CN"/>
        </w:rPr>
      </w:pPr>
      <w:bookmarkStart w:id="28" w:name="_Toc28359021"/>
      <w:r>
        <w:rPr>
          <w:rFonts w:hint="eastAsia"/>
          <w:color w:val="auto"/>
          <w:sz w:val="24"/>
          <w:szCs w:val="20"/>
          <w:highlight w:val="none"/>
          <w:lang w:val="en-US" w:eastAsia="zh-CN"/>
        </w:rPr>
        <w:t>名    称：盐城市招标代理有限公司</w:t>
      </w:r>
    </w:p>
    <w:p w14:paraId="3A40864A">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lang w:val="en-US" w:eastAsia="zh-CN"/>
        </w:rPr>
      </w:pPr>
      <w:r>
        <w:rPr>
          <w:rFonts w:hint="eastAsia"/>
          <w:color w:val="auto"/>
          <w:sz w:val="24"/>
          <w:szCs w:val="20"/>
          <w:highlight w:val="none"/>
          <w:lang w:val="en-US" w:eastAsia="zh-CN"/>
        </w:rPr>
        <w:t>地　　址：盐城市青年路钱江财富广场西区A座4楼</w:t>
      </w:r>
    </w:p>
    <w:p w14:paraId="7D5B25D8">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lang w:val="en-US" w:eastAsia="zh-CN"/>
        </w:rPr>
      </w:pPr>
      <w:r>
        <w:rPr>
          <w:rFonts w:hint="eastAsia"/>
          <w:color w:val="auto"/>
          <w:sz w:val="24"/>
          <w:szCs w:val="20"/>
          <w:highlight w:val="none"/>
          <w:lang w:val="en-US" w:eastAsia="zh-CN"/>
        </w:rPr>
        <w:t xml:space="preserve">联 系 人：周先生              </w:t>
      </w:r>
    </w:p>
    <w:p w14:paraId="5B7F498F">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lang w:val="en-US" w:eastAsia="zh-CN"/>
        </w:rPr>
      </w:pPr>
      <w:r>
        <w:rPr>
          <w:rFonts w:hint="eastAsia"/>
          <w:color w:val="auto"/>
          <w:sz w:val="24"/>
          <w:szCs w:val="20"/>
          <w:highlight w:val="none"/>
          <w:lang w:val="en-US" w:eastAsia="zh-CN"/>
        </w:rPr>
        <w:t>联系电话：0515-89803566、15005102277</w:t>
      </w:r>
    </w:p>
    <w:p w14:paraId="284A547B">
      <w:pPr>
        <w:keepNext w:val="0"/>
        <w:keepLines w:val="0"/>
        <w:pageBreakBefore w:val="0"/>
        <w:widowControl/>
        <w:kinsoku/>
        <w:wordWrap/>
        <w:overflowPunct/>
        <w:topLinePunct w:val="0"/>
        <w:autoSpaceDE/>
        <w:autoSpaceDN/>
        <w:bidi w:val="0"/>
        <w:adjustRightInd/>
        <w:snapToGrid/>
        <w:spacing w:line="520" w:lineRule="exact"/>
        <w:ind w:firstLine="482" w:firstLineChars="200"/>
        <w:textAlignment w:val="auto"/>
        <w:rPr>
          <w:rFonts w:hint="eastAsia"/>
          <w:b/>
          <w:bCs/>
          <w:color w:val="auto"/>
          <w:sz w:val="24"/>
          <w:szCs w:val="20"/>
          <w:highlight w:val="none"/>
        </w:rPr>
      </w:pPr>
      <w:r>
        <w:rPr>
          <w:rFonts w:hint="eastAsia"/>
          <w:b/>
          <w:bCs/>
          <w:color w:val="auto"/>
          <w:sz w:val="24"/>
          <w:szCs w:val="20"/>
          <w:highlight w:val="none"/>
        </w:rPr>
        <w:t>3.</w:t>
      </w:r>
      <w:bookmarkEnd w:id="28"/>
      <w:r>
        <w:rPr>
          <w:rFonts w:hint="eastAsia"/>
          <w:b/>
          <w:bCs/>
          <w:color w:val="auto"/>
          <w:sz w:val="24"/>
          <w:szCs w:val="20"/>
          <w:highlight w:val="none"/>
        </w:rPr>
        <w:t>项目联系方式</w:t>
      </w:r>
    </w:p>
    <w:p w14:paraId="36C538C7">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r>
        <w:rPr>
          <w:rFonts w:hint="eastAsia"/>
          <w:color w:val="auto"/>
          <w:sz w:val="24"/>
          <w:szCs w:val="20"/>
          <w:highlight w:val="none"/>
        </w:rPr>
        <w:t>项目联系人：</w:t>
      </w:r>
      <w:r>
        <w:rPr>
          <w:rFonts w:hint="eastAsia" w:ascii="宋体" w:hAnsi="宋体" w:eastAsia="宋体" w:cs="宋体"/>
          <w:color w:val="auto"/>
          <w:sz w:val="24"/>
          <w:szCs w:val="20"/>
          <w:highlight w:val="none"/>
          <w:lang w:eastAsia="zh-CN"/>
        </w:rPr>
        <w:t>王</w:t>
      </w:r>
      <w:r>
        <w:rPr>
          <w:rFonts w:hint="eastAsia"/>
          <w:color w:val="auto"/>
          <w:sz w:val="24"/>
          <w:szCs w:val="20"/>
          <w:highlight w:val="none"/>
          <w:lang w:val="en-US" w:eastAsia="zh-CN"/>
        </w:rPr>
        <w:t xml:space="preserve">先生 </w:t>
      </w:r>
    </w:p>
    <w:p w14:paraId="3AB22743">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lang w:eastAsia="zh-CN"/>
        </w:rPr>
      </w:pPr>
      <w:r>
        <w:rPr>
          <w:rFonts w:hint="eastAsia"/>
          <w:color w:val="auto"/>
          <w:sz w:val="24"/>
          <w:szCs w:val="20"/>
          <w:highlight w:val="none"/>
        </w:rPr>
        <w:t>联系电话：0515-88883504</w:t>
      </w:r>
      <w:r>
        <w:rPr>
          <w:rFonts w:hint="eastAsia" w:cs="宋体"/>
          <w:color w:val="auto"/>
          <w:sz w:val="24"/>
          <w:highlight w:val="none"/>
          <w:lang w:val="en-US" w:eastAsia="zh-CN"/>
        </w:rPr>
        <w:t xml:space="preserve"> </w:t>
      </w:r>
    </w:p>
    <w:p w14:paraId="06052FBA">
      <w:pPr>
        <w:widowControl/>
        <w:spacing w:line="560" w:lineRule="exact"/>
        <w:ind w:firstLine="480"/>
        <w:rPr>
          <w:rFonts w:hint="eastAsia"/>
          <w:color w:val="auto"/>
          <w:sz w:val="24"/>
          <w:szCs w:val="20"/>
          <w:highlight w:val="none"/>
        </w:rPr>
      </w:pPr>
      <w:r>
        <w:rPr>
          <w:rFonts w:hint="eastAsia"/>
          <w:color w:val="auto"/>
          <w:sz w:val="24"/>
          <w:szCs w:val="20"/>
          <w:highlight w:val="none"/>
        </w:rPr>
        <w:br w:type="page" w:clear="all"/>
      </w:r>
    </w:p>
    <w:p w14:paraId="15BE31E6">
      <w:pPr>
        <w:pStyle w:val="289"/>
        <w:spacing w:line="240" w:lineRule="auto"/>
        <w:ind w:firstLine="0"/>
        <w:rPr>
          <w:rFonts w:hint="eastAsia"/>
          <w:color w:val="auto"/>
          <w:highlight w:val="none"/>
        </w:rPr>
      </w:pPr>
      <w:r>
        <w:rPr>
          <w:rFonts w:hint="eastAsia"/>
          <w:b w:val="0"/>
          <w:bCs/>
          <w:color w:val="auto"/>
          <w:highlight w:val="none"/>
        </w:rPr>
        <w:t>第二章</w:t>
      </w:r>
      <w:bookmarkStart w:id="29" w:name="_Toc120614213"/>
      <w:bookmarkStart w:id="30" w:name="_Toc16938518"/>
      <w:bookmarkStart w:id="31" w:name="_Toc513029202"/>
      <w:bookmarkStart w:id="32" w:name="_Toc20823274"/>
      <w:r>
        <w:rPr>
          <w:rFonts w:hint="eastAsia"/>
          <w:b w:val="0"/>
          <w:bCs/>
          <w:color w:val="auto"/>
          <w:highlight w:val="none"/>
        </w:rPr>
        <w:t>  投标人须知</w:t>
      </w:r>
      <w:bookmarkEnd w:id="29"/>
      <w:bookmarkEnd w:id="30"/>
      <w:bookmarkEnd w:id="31"/>
      <w:bookmarkEnd w:id="32"/>
    </w:p>
    <w:p w14:paraId="59226D0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bookmarkStart w:id="33" w:name="_Toc120614214"/>
      <w:bookmarkStart w:id="34" w:name="_Toc513029203"/>
      <w:bookmarkStart w:id="35" w:name="_Toc20823275"/>
      <w:bookmarkStart w:id="36" w:name="_Toc16938519"/>
      <w:r>
        <w:rPr>
          <w:rFonts w:hint="eastAsia" w:eastAsia="Arial"/>
          <w:b/>
          <w:bCs/>
          <w:color w:val="auto"/>
          <w:sz w:val="24"/>
          <w:szCs w:val="20"/>
          <w:highlight w:val="none"/>
          <w:lang w:val="zh-CN"/>
        </w:rPr>
        <w:t>一、总则</w:t>
      </w:r>
      <w:bookmarkEnd w:id="33"/>
      <w:bookmarkEnd w:id="34"/>
      <w:bookmarkEnd w:id="35"/>
      <w:bookmarkEnd w:id="36"/>
    </w:p>
    <w:p w14:paraId="54417A5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bookmarkStart w:id="37" w:name="_Toc16938520"/>
      <w:bookmarkStart w:id="38" w:name="_Toc513029204"/>
      <w:bookmarkStart w:id="39" w:name="_Toc458694821"/>
      <w:bookmarkStart w:id="40" w:name="_Toc20823276"/>
      <w:r>
        <w:rPr>
          <w:rFonts w:hint="eastAsia" w:eastAsia="Arial"/>
          <w:b/>
          <w:bCs/>
          <w:color w:val="auto"/>
          <w:sz w:val="24"/>
          <w:szCs w:val="20"/>
          <w:highlight w:val="none"/>
          <w:lang w:val="zh-CN"/>
        </w:rPr>
        <w:t>1</w:t>
      </w:r>
      <w:bookmarkEnd w:id="37"/>
      <w:r>
        <w:rPr>
          <w:rFonts w:hint="eastAsia" w:eastAsia="Arial"/>
          <w:b/>
          <w:bCs/>
          <w:color w:val="auto"/>
          <w:sz w:val="24"/>
          <w:szCs w:val="20"/>
          <w:highlight w:val="none"/>
          <w:lang w:val="zh-CN"/>
        </w:rPr>
        <w:t>、招标方式</w:t>
      </w:r>
      <w:bookmarkEnd w:id="38"/>
      <w:bookmarkEnd w:id="39"/>
      <w:bookmarkEnd w:id="40"/>
    </w:p>
    <w:p w14:paraId="6800184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rPr>
      </w:pPr>
      <w:r>
        <w:rPr>
          <w:rFonts w:hint="eastAsia" w:eastAsia="Arial"/>
          <w:color w:val="auto"/>
          <w:sz w:val="24"/>
          <w:szCs w:val="20"/>
          <w:highlight w:val="none"/>
        </w:rPr>
        <w:t>1.1本次招标采取公开招标方式，本招标文件仅适用于招标公告中所述项目。</w:t>
      </w:r>
    </w:p>
    <w:p w14:paraId="4746D07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bookmarkStart w:id="41" w:name="_Toc20823277"/>
      <w:bookmarkStart w:id="42" w:name="_Toc16938521"/>
      <w:bookmarkStart w:id="43" w:name="_Toc513029205"/>
      <w:r>
        <w:rPr>
          <w:rFonts w:hint="eastAsia" w:eastAsia="Arial"/>
          <w:b/>
          <w:bCs/>
          <w:color w:val="auto"/>
          <w:sz w:val="24"/>
          <w:szCs w:val="20"/>
          <w:highlight w:val="none"/>
          <w:lang w:val="zh-CN"/>
        </w:rPr>
        <w:t>2、合格的投标人</w:t>
      </w:r>
      <w:bookmarkEnd w:id="41"/>
      <w:bookmarkEnd w:id="42"/>
      <w:bookmarkEnd w:id="43"/>
    </w:p>
    <w:p w14:paraId="0630DA9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rPr>
      </w:pPr>
      <w:r>
        <w:rPr>
          <w:rFonts w:hint="eastAsia" w:eastAsia="Arial"/>
          <w:color w:val="auto"/>
          <w:sz w:val="24"/>
          <w:szCs w:val="20"/>
          <w:highlight w:val="none"/>
        </w:rPr>
        <w:t>2.1满足招标公告中</w:t>
      </w:r>
      <w:r>
        <w:rPr>
          <w:rFonts w:hint="eastAsia"/>
          <w:color w:val="auto"/>
          <w:sz w:val="24"/>
          <w:szCs w:val="20"/>
          <w:highlight w:val="none"/>
        </w:rPr>
        <w:t>投标人</w:t>
      </w:r>
      <w:r>
        <w:rPr>
          <w:rFonts w:hint="eastAsia" w:eastAsia="Arial"/>
          <w:color w:val="auto"/>
          <w:sz w:val="24"/>
          <w:szCs w:val="20"/>
          <w:highlight w:val="none"/>
        </w:rPr>
        <w:t>的资格要求的规定。</w:t>
      </w:r>
    </w:p>
    <w:p w14:paraId="63B1867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rPr>
      </w:pPr>
      <w:r>
        <w:rPr>
          <w:rFonts w:hint="eastAsia" w:eastAsia="Arial"/>
          <w:color w:val="auto"/>
          <w:sz w:val="24"/>
          <w:szCs w:val="20"/>
          <w:highlight w:val="none"/>
        </w:rPr>
        <w:t>2.2满足本文件实质性要求和条件的规定。</w:t>
      </w:r>
    </w:p>
    <w:p w14:paraId="5CFD9D2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bookmarkStart w:id="44" w:name="_Toc513029206"/>
      <w:bookmarkStart w:id="45" w:name="_Toc20823278"/>
      <w:bookmarkStart w:id="46" w:name="_Toc16938522"/>
      <w:r>
        <w:rPr>
          <w:rFonts w:hint="eastAsia" w:eastAsia="Arial"/>
          <w:b/>
          <w:bCs/>
          <w:color w:val="auto"/>
          <w:sz w:val="24"/>
          <w:szCs w:val="20"/>
          <w:highlight w:val="none"/>
          <w:lang w:val="zh-CN"/>
        </w:rPr>
        <w:t>3、适用法律</w:t>
      </w:r>
      <w:bookmarkEnd w:id="44"/>
      <w:bookmarkEnd w:id="45"/>
      <w:bookmarkEnd w:id="46"/>
    </w:p>
    <w:p w14:paraId="0C5D02A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rPr>
      </w:pPr>
      <w:r>
        <w:rPr>
          <w:rFonts w:hint="eastAsia" w:eastAsia="Arial"/>
          <w:color w:val="auto"/>
          <w:sz w:val="24"/>
          <w:szCs w:val="20"/>
          <w:highlight w:val="none"/>
        </w:rPr>
        <w:t>3.1本次招标及由此产生的合同受中华人民共和国有关的法律法规制约和保护。</w:t>
      </w:r>
    </w:p>
    <w:p w14:paraId="1949CE8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bookmarkStart w:id="47" w:name="_Toc462564067"/>
      <w:bookmarkStart w:id="48" w:name="_Toc20823279"/>
      <w:bookmarkStart w:id="49" w:name="_Toc16938523"/>
      <w:bookmarkStart w:id="50" w:name="_Toc513029207"/>
      <w:r>
        <w:rPr>
          <w:rFonts w:hint="eastAsia" w:eastAsia="Arial"/>
          <w:b/>
          <w:bCs/>
          <w:color w:val="auto"/>
          <w:sz w:val="24"/>
          <w:szCs w:val="20"/>
          <w:highlight w:val="none"/>
          <w:lang w:val="zh-CN"/>
        </w:rPr>
        <w:t>4、投标费用</w:t>
      </w:r>
      <w:bookmarkEnd w:id="47"/>
      <w:bookmarkEnd w:id="48"/>
      <w:bookmarkEnd w:id="49"/>
      <w:bookmarkEnd w:id="50"/>
    </w:p>
    <w:p w14:paraId="546D5BE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4.1 投标人应自行承担所有与参加投标有关的费用，无论投标过程中的做法和结果如何，盐城市招标代理有限公司（以下简称“招标代理机构”）在任何情况下均无义务和责任承担这些费用。</w:t>
      </w:r>
    </w:p>
    <w:p w14:paraId="4EBF2D9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4.2本次招标招标人和“招标代理机构”不收取标书工本费。</w:t>
      </w:r>
    </w:p>
    <w:p w14:paraId="34F8EE7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4.3</w:t>
      </w:r>
      <w:r>
        <w:rPr>
          <w:rFonts w:hint="eastAsia" w:ascii="宋体" w:hAnsi="宋体" w:eastAsia="宋体" w:cs="宋体"/>
          <w:color w:val="auto"/>
          <w:sz w:val="24"/>
          <w:szCs w:val="24"/>
          <w:highlight w:val="none"/>
        </w:rPr>
        <w:t>本项目招标代理服务费由招标人支付，招标人</w:t>
      </w:r>
      <w:r>
        <w:rPr>
          <w:rFonts w:hint="default" w:ascii="宋体" w:hAnsi="宋体" w:eastAsia="宋体" w:cs="宋体"/>
          <w:color w:val="auto"/>
          <w:sz w:val="24"/>
          <w:szCs w:val="24"/>
          <w:highlight w:val="none"/>
        </w:rPr>
        <w:t>按“</w:t>
      </w:r>
      <w:r>
        <w:rPr>
          <w:rFonts w:hint="default" w:ascii="宋体" w:hAnsi="宋体" w:eastAsia="宋体" w:cs="宋体"/>
          <w:color w:val="auto"/>
          <w:sz w:val="24"/>
          <w:szCs w:val="24"/>
          <w:highlight w:val="none"/>
          <w:lang w:eastAsia="zh-CN"/>
        </w:rPr>
        <w:t>苏招协[2022]002号《江苏省招标代理服务收费的指导意见》</w:t>
      </w:r>
      <w:r>
        <w:rPr>
          <w:rFonts w:hint="default" w:ascii="宋体" w:hAnsi="宋体" w:eastAsia="宋体" w:cs="宋体"/>
          <w:color w:val="auto"/>
          <w:sz w:val="24"/>
          <w:szCs w:val="24"/>
          <w:highlight w:val="none"/>
        </w:rPr>
        <w:t>规定的收费标准</w:t>
      </w:r>
      <w:r>
        <w:rPr>
          <w:rFonts w:hint="eastAsia" w:ascii="宋体" w:hAnsi="宋体" w:eastAsia="宋体" w:cs="宋体"/>
          <w:color w:val="auto"/>
          <w:sz w:val="24"/>
          <w:szCs w:val="24"/>
          <w:highlight w:val="none"/>
          <w:lang w:val="en-US" w:eastAsia="zh-CN"/>
        </w:rPr>
        <w:t>的38.46%</w:t>
      </w:r>
      <w:r>
        <w:rPr>
          <w:rFonts w:hint="eastAsia" w:ascii="宋体" w:hAnsi="宋体" w:eastAsia="宋体" w:cs="宋体"/>
          <w:color w:val="auto"/>
          <w:sz w:val="24"/>
          <w:szCs w:val="24"/>
          <w:highlight w:val="none"/>
        </w:rPr>
        <w:t>支付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各投标人在投标报价无需考虑该项费用</w:t>
      </w:r>
      <w:r>
        <w:rPr>
          <w:rFonts w:hint="eastAsia" w:ascii="宋体" w:hAnsi="宋体" w:cs="宋体"/>
          <w:color w:val="auto"/>
          <w:sz w:val="24"/>
          <w:highlight w:val="none"/>
        </w:rPr>
        <w:t>。</w:t>
      </w:r>
    </w:p>
    <w:p w14:paraId="1A32308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5、招标文件的约束力</w:t>
      </w:r>
    </w:p>
    <w:p w14:paraId="5254968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rPr>
      </w:pPr>
      <w:r>
        <w:rPr>
          <w:rFonts w:hint="eastAsia" w:eastAsia="Arial"/>
          <w:color w:val="auto"/>
          <w:sz w:val="24"/>
          <w:szCs w:val="20"/>
          <w:highlight w:val="none"/>
        </w:rPr>
        <w:t>5.1投标人一旦参加本项目采购活动，即被认为接受了本招标文件的规定和约束。</w:t>
      </w:r>
    </w:p>
    <w:p w14:paraId="12B156D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bookmarkStart w:id="51" w:name="_Toc120614215"/>
      <w:bookmarkStart w:id="52" w:name="_Toc16938525"/>
      <w:bookmarkStart w:id="53" w:name="_Toc20823281"/>
      <w:r>
        <w:rPr>
          <w:rFonts w:hint="eastAsia" w:eastAsia="Arial"/>
          <w:b/>
          <w:bCs/>
          <w:color w:val="auto"/>
          <w:sz w:val="24"/>
          <w:szCs w:val="20"/>
          <w:highlight w:val="none"/>
          <w:lang w:val="zh-CN"/>
        </w:rPr>
        <w:t>二、招标文件</w:t>
      </w:r>
      <w:bookmarkEnd w:id="51"/>
      <w:bookmarkEnd w:id="52"/>
      <w:bookmarkEnd w:id="53"/>
    </w:p>
    <w:p w14:paraId="624AC93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bookmarkStart w:id="54" w:name="_Toc16938526"/>
      <w:bookmarkStart w:id="55" w:name="_Toc20823282"/>
      <w:bookmarkStart w:id="56" w:name="_Toc513029210"/>
      <w:r>
        <w:rPr>
          <w:rFonts w:hint="eastAsia" w:eastAsia="Arial"/>
          <w:b/>
          <w:bCs/>
          <w:color w:val="auto"/>
          <w:sz w:val="24"/>
          <w:szCs w:val="20"/>
          <w:highlight w:val="none"/>
          <w:lang w:val="zh-CN"/>
        </w:rPr>
        <w:t>6、招标文件构成</w:t>
      </w:r>
      <w:bookmarkEnd w:id="54"/>
      <w:bookmarkEnd w:id="55"/>
      <w:bookmarkEnd w:id="56"/>
    </w:p>
    <w:p w14:paraId="26F5F99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rPr>
      </w:pPr>
      <w:r>
        <w:rPr>
          <w:rFonts w:hint="eastAsia" w:eastAsia="Arial"/>
          <w:color w:val="auto"/>
          <w:sz w:val="24"/>
          <w:szCs w:val="20"/>
          <w:highlight w:val="none"/>
        </w:rPr>
        <w:t>6.1 招标文件由以下部分组成：</w:t>
      </w:r>
    </w:p>
    <w:p w14:paraId="28E3C10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rPr>
      </w:pPr>
      <w:r>
        <w:rPr>
          <w:rFonts w:hint="eastAsia" w:eastAsia="Arial"/>
          <w:color w:val="auto"/>
          <w:sz w:val="24"/>
          <w:szCs w:val="20"/>
          <w:highlight w:val="none"/>
        </w:rPr>
        <w:t>（1）招标公告</w:t>
      </w:r>
    </w:p>
    <w:p w14:paraId="465CFF5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rPr>
      </w:pPr>
      <w:r>
        <w:rPr>
          <w:rFonts w:hint="eastAsia" w:eastAsia="Arial"/>
          <w:color w:val="auto"/>
          <w:sz w:val="24"/>
          <w:szCs w:val="20"/>
          <w:highlight w:val="none"/>
        </w:rPr>
        <w:t>（2）投标人须知</w:t>
      </w:r>
    </w:p>
    <w:p w14:paraId="1C67FF2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rPr>
      </w:pPr>
      <w:r>
        <w:rPr>
          <w:rFonts w:hint="eastAsia" w:eastAsia="Arial"/>
          <w:color w:val="auto"/>
          <w:sz w:val="24"/>
          <w:szCs w:val="20"/>
          <w:highlight w:val="none"/>
        </w:rPr>
        <w:t>（3）合同文本</w:t>
      </w:r>
    </w:p>
    <w:p w14:paraId="7DA7E3A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rPr>
      </w:pPr>
      <w:r>
        <w:rPr>
          <w:rFonts w:hint="eastAsia" w:eastAsia="Arial"/>
          <w:color w:val="auto"/>
          <w:sz w:val="24"/>
          <w:szCs w:val="20"/>
          <w:highlight w:val="none"/>
        </w:rPr>
        <w:t>（4）采购需求</w:t>
      </w:r>
    </w:p>
    <w:p w14:paraId="64F8DD1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rPr>
      </w:pPr>
      <w:r>
        <w:rPr>
          <w:rFonts w:hint="eastAsia" w:eastAsia="Arial"/>
          <w:color w:val="auto"/>
          <w:sz w:val="24"/>
          <w:szCs w:val="20"/>
          <w:highlight w:val="none"/>
        </w:rPr>
        <w:t>（5）评标方法与评标标准</w:t>
      </w:r>
    </w:p>
    <w:p w14:paraId="0CD9335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rPr>
      </w:pPr>
      <w:r>
        <w:rPr>
          <w:rFonts w:hint="eastAsia" w:eastAsia="Arial"/>
          <w:color w:val="auto"/>
          <w:sz w:val="24"/>
          <w:szCs w:val="20"/>
          <w:highlight w:val="none"/>
        </w:rPr>
        <w:t>（6）投标文件格式</w:t>
      </w:r>
    </w:p>
    <w:p w14:paraId="2BC2386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rPr>
      </w:pPr>
      <w:r>
        <w:rPr>
          <w:rFonts w:hint="eastAsia" w:eastAsia="Arial"/>
          <w:color w:val="auto"/>
          <w:sz w:val="24"/>
          <w:szCs w:val="20"/>
          <w:highlight w:val="none"/>
        </w:rPr>
        <w:t>请仔细检查招标文件是否齐全，如有缺漏请立即与</w:t>
      </w:r>
      <w:r>
        <w:rPr>
          <w:rFonts w:hint="eastAsia" w:eastAsia="宋体"/>
          <w:color w:val="auto"/>
          <w:sz w:val="24"/>
          <w:szCs w:val="20"/>
          <w:highlight w:val="none"/>
          <w:lang w:eastAsia="zh-CN"/>
        </w:rPr>
        <w:t>招标代理机构</w:t>
      </w:r>
      <w:r>
        <w:rPr>
          <w:rFonts w:hint="eastAsia" w:eastAsia="Arial"/>
          <w:color w:val="auto"/>
          <w:sz w:val="24"/>
          <w:szCs w:val="20"/>
          <w:highlight w:val="none"/>
        </w:rPr>
        <w:t>联系解决。</w:t>
      </w:r>
    </w:p>
    <w:p w14:paraId="4742E50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rPr>
      </w:pPr>
      <w:r>
        <w:rPr>
          <w:rFonts w:hint="eastAsia" w:eastAsia="Arial"/>
          <w:color w:val="auto"/>
          <w:sz w:val="24"/>
          <w:szCs w:val="20"/>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9B4D66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bookmarkStart w:id="57" w:name="_Toc20823283"/>
      <w:bookmarkStart w:id="58" w:name="_Toc16938527"/>
      <w:bookmarkStart w:id="59" w:name="_Toc462564070"/>
      <w:bookmarkStart w:id="60" w:name="_Toc513029211"/>
      <w:r>
        <w:rPr>
          <w:rFonts w:hint="eastAsia" w:eastAsia="Arial"/>
          <w:b/>
          <w:bCs/>
          <w:color w:val="auto"/>
          <w:sz w:val="24"/>
          <w:szCs w:val="20"/>
          <w:highlight w:val="none"/>
          <w:lang w:val="zh-CN"/>
        </w:rPr>
        <w:t>7、招标文件的澄清</w:t>
      </w:r>
      <w:bookmarkEnd w:id="57"/>
      <w:bookmarkEnd w:id="58"/>
      <w:bookmarkEnd w:id="59"/>
      <w:bookmarkEnd w:id="60"/>
    </w:p>
    <w:p w14:paraId="7816C96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rPr>
      </w:pPr>
      <w:r>
        <w:rPr>
          <w:rFonts w:hint="eastAsia" w:eastAsia="Arial"/>
          <w:color w:val="auto"/>
          <w:sz w:val="24"/>
          <w:szCs w:val="20"/>
          <w:highlight w:val="none"/>
        </w:rPr>
        <w:t>7.1任何要求对招标文件进行澄清的投标人，应在投标截止期</w:t>
      </w:r>
      <w:r>
        <w:rPr>
          <w:rFonts w:hint="eastAsia" w:eastAsia="Arial"/>
          <w:b/>
          <w:bCs/>
          <w:color w:val="auto"/>
          <w:sz w:val="24"/>
          <w:szCs w:val="20"/>
          <w:highlight w:val="none"/>
        </w:rPr>
        <w:t>十日</w:t>
      </w:r>
      <w:r>
        <w:rPr>
          <w:rFonts w:hint="eastAsia" w:eastAsia="Arial"/>
          <w:color w:val="auto"/>
          <w:sz w:val="24"/>
          <w:szCs w:val="20"/>
          <w:highlight w:val="none"/>
        </w:rPr>
        <w:t>前按招标公告中的通讯地址，以书面形式通知</w:t>
      </w:r>
      <w:r>
        <w:rPr>
          <w:rFonts w:hint="eastAsia" w:eastAsia="宋体"/>
          <w:color w:val="auto"/>
          <w:sz w:val="24"/>
          <w:szCs w:val="20"/>
          <w:highlight w:val="none"/>
          <w:lang w:eastAsia="zh-CN"/>
        </w:rPr>
        <w:t>招标代理机构</w:t>
      </w:r>
      <w:r>
        <w:rPr>
          <w:rFonts w:hint="eastAsia" w:eastAsia="Arial"/>
          <w:color w:val="auto"/>
          <w:sz w:val="24"/>
          <w:szCs w:val="20"/>
          <w:highlight w:val="none"/>
        </w:rPr>
        <w:t>。</w:t>
      </w:r>
    </w:p>
    <w:p w14:paraId="74C8FF3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bookmarkStart w:id="61" w:name="_Toc16938528"/>
      <w:bookmarkStart w:id="62" w:name="_Toc462564071"/>
      <w:bookmarkStart w:id="63" w:name="_Toc513029212"/>
      <w:bookmarkStart w:id="64" w:name="_Toc20823284"/>
      <w:r>
        <w:rPr>
          <w:rFonts w:hint="eastAsia" w:eastAsia="Arial"/>
          <w:b/>
          <w:bCs/>
          <w:color w:val="auto"/>
          <w:sz w:val="24"/>
          <w:szCs w:val="20"/>
          <w:highlight w:val="none"/>
          <w:lang w:val="zh-CN"/>
        </w:rPr>
        <w:t>8、招标文件的修改</w:t>
      </w:r>
      <w:bookmarkEnd w:id="61"/>
      <w:bookmarkEnd w:id="62"/>
      <w:bookmarkEnd w:id="63"/>
      <w:bookmarkEnd w:id="64"/>
    </w:p>
    <w:p w14:paraId="42BC1A7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eastAsia="Arial"/>
          <w:color w:val="auto"/>
          <w:sz w:val="24"/>
          <w:szCs w:val="20"/>
          <w:highlight w:val="none"/>
        </w:rPr>
      </w:pPr>
      <w:r>
        <w:rPr>
          <w:rFonts w:hint="eastAsia" w:eastAsia="Arial"/>
          <w:color w:val="auto"/>
          <w:sz w:val="24"/>
          <w:szCs w:val="20"/>
          <w:highlight w:val="none"/>
        </w:rPr>
        <w:t>8.1 在投标截止时间前，招标人可以对招标文件进行修改。</w:t>
      </w:r>
    </w:p>
    <w:p w14:paraId="56E9619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eastAsia="Arial"/>
          <w:color w:val="auto"/>
          <w:sz w:val="24"/>
          <w:szCs w:val="20"/>
          <w:highlight w:val="none"/>
        </w:rPr>
      </w:pPr>
      <w:r>
        <w:rPr>
          <w:rFonts w:hint="eastAsia" w:eastAsia="Arial"/>
          <w:color w:val="auto"/>
          <w:sz w:val="24"/>
          <w:szCs w:val="20"/>
          <w:highlight w:val="none"/>
        </w:rPr>
        <w:t>8.2招标人和招标代理机构有权按照法定的要求推迟投标截止日期和开标日期。</w:t>
      </w:r>
    </w:p>
    <w:p w14:paraId="75E2D2A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eastAsia="Arial"/>
          <w:color w:val="auto"/>
          <w:sz w:val="24"/>
          <w:szCs w:val="20"/>
          <w:highlight w:val="none"/>
        </w:rPr>
      </w:pPr>
      <w:r>
        <w:rPr>
          <w:rFonts w:hint="eastAsia" w:eastAsia="Arial"/>
          <w:color w:val="auto"/>
          <w:sz w:val="24"/>
          <w:szCs w:val="20"/>
          <w:highlight w:val="none"/>
        </w:rPr>
        <w:t>8.3招标文件的修改将在“中国政府采购网”、“江苏政府采购网”、“盐城市政府采购网”公布，补充文件将作为招标文件的组成部分，并对投标人具有约束力。</w:t>
      </w:r>
    </w:p>
    <w:p w14:paraId="75B589A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bookmarkStart w:id="65" w:name="_Toc462564072"/>
      <w:bookmarkStart w:id="66" w:name="_Toc16938529"/>
      <w:bookmarkStart w:id="67" w:name="_Toc20823285"/>
      <w:bookmarkStart w:id="68" w:name="_Toc513029213"/>
      <w:bookmarkStart w:id="69" w:name="_Toc120614216"/>
      <w:r>
        <w:rPr>
          <w:rFonts w:hint="eastAsia" w:eastAsia="Arial"/>
          <w:b/>
          <w:bCs/>
          <w:color w:val="auto"/>
          <w:sz w:val="24"/>
          <w:szCs w:val="20"/>
          <w:highlight w:val="none"/>
          <w:lang w:val="zh-CN"/>
        </w:rPr>
        <w:t>三、投标文件的编制</w:t>
      </w:r>
      <w:bookmarkEnd w:id="65"/>
      <w:bookmarkEnd w:id="66"/>
      <w:bookmarkEnd w:id="67"/>
      <w:bookmarkEnd w:id="68"/>
      <w:bookmarkEnd w:id="69"/>
    </w:p>
    <w:p w14:paraId="7838C2B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bookmarkStart w:id="70" w:name="_Toc20823286"/>
      <w:bookmarkStart w:id="71" w:name="_Toc513029214"/>
      <w:bookmarkStart w:id="72" w:name="_Toc462564073"/>
      <w:bookmarkStart w:id="73" w:name="_Toc16938530"/>
      <w:r>
        <w:rPr>
          <w:rFonts w:hint="eastAsia" w:eastAsia="Arial"/>
          <w:b/>
          <w:bCs/>
          <w:color w:val="auto"/>
          <w:sz w:val="24"/>
          <w:szCs w:val="20"/>
          <w:highlight w:val="none"/>
          <w:lang w:val="zh-CN"/>
        </w:rPr>
        <w:t>9、投标文件的语言及度量衡单位</w:t>
      </w:r>
      <w:bookmarkEnd w:id="70"/>
      <w:bookmarkEnd w:id="71"/>
      <w:bookmarkEnd w:id="72"/>
      <w:bookmarkEnd w:id="73"/>
    </w:p>
    <w:p w14:paraId="43A3E0E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auto"/>
          <w:sz w:val="24"/>
          <w:highlight w:val="none"/>
        </w:rPr>
      </w:pPr>
      <w:r>
        <w:rPr>
          <w:rFonts w:hint="eastAsia" w:ascii="宋体" w:hAnsi="宋体" w:cs="宋体"/>
          <w:bCs/>
          <w:color w:val="auto"/>
          <w:sz w:val="24"/>
          <w:highlight w:val="none"/>
        </w:rPr>
        <w:t>9.1</w:t>
      </w:r>
      <w:r>
        <w:rPr>
          <w:rFonts w:hint="eastAsia" w:ascii="宋体" w:hAnsi="宋体" w:cs="宋体"/>
          <w:color w:val="auto"/>
          <w:sz w:val="24"/>
          <w:highlight w:val="none"/>
        </w:rPr>
        <w:t xml:space="preserve"> 投标人提交的投标文件以及投标人与招标人、招标代理机构就有关投标的所有来往通知、函件和文件均应使用</w:t>
      </w:r>
      <w:r>
        <w:rPr>
          <w:rFonts w:hint="eastAsia" w:ascii="宋体" w:hAnsi="宋体" w:cs="宋体"/>
          <w:b/>
          <w:bCs/>
          <w:color w:val="auto"/>
          <w:sz w:val="24"/>
          <w:highlight w:val="none"/>
        </w:rPr>
        <w:t>简体中文</w:t>
      </w:r>
      <w:r>
        <w:rPr>
          <w:rFonts w:hint="eastAsia" w:ascii="宋体" w:hAnsi="宋体" w:cs="宋体"/>
          <w:color w:val="auto"/>
          <w:sz w:val="24"/>
          <w:highlight w:val="none"/>
        </w:rPr>
        <w:t>。</w:t>
      </w:r>
    </w:p>
    <w:p w14:paraId="62A470B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rPr>
      </w:pPr>
      <w:r>
        <w:rPr>
          <w:rFonts w:hint="eastAsia" w:eastAsia="Arial"/>
          <w:color w:val="auto"/>
          <w:sz w:val="24"/>
          <w:szCs w:val="20"/>
          <w:highlight w:val="none"/>
        </w:rPr>
        <w:t>9.2除技术性能另有规定外，投标文件所使用的度量衡单位，均须采用国家法定计量单位。</w:t>
      </w:r>
    </w:p>
    <w:p w14:paraId="49F8C6E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bookmarkStart w:id="74" w:name="_Toc513029215"/>
      <w:bookmarkStart w:id="75" w:name="_Toc462564074"/>
      <w:bookmarkStart w:id="76" w:name="_Toc16938531"/>
      <w:bookmarkStart w:id="77" w:name="_Toc20823287"/>
      <w:r>
        <w:rPr>
          <w:rFonts w:hint="eastAsia" w:eastAsia="Arial"/>
          <w:b/>
          <w:bCs/>
          <w:color w:val="auto"/>
          <w:sz w:val="24"/>
          <w:szCs w:val="20"/>
          <w:highlight w:val="none"/>
          <w:lang w:val="zh-CN"/>
        </w:rPr>
        <w:t>10、投标文件构成</w:t>
      </w:r>
      <w:bookmarkEnd w:id="74"/>
      <w:bookmarkEnd w:id="75"/>
      <w:bookmarkEnd w:id="76"/>
      <w:bookmarkEnd w:id="77"/>
    </w:p>
    <w:p w14:paraId="007B189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rPr>
      </w:pPr>
      <w:r>
        <w:rPr>
          <w:rFonts w:hint="eastAsia" w:eastAsia="Arial"/>
          <w:color w:val="auto"/>
          <w:sz w:val="24"/>
          <w:szCs w:val="20"/>
          <w:highlight w:val="none"/>
        </w:rPr>
        <w:t>10.1投标人编写的投标文件应包括资格证明文件、符合性证明文件、</w:t>
      </w:r>
      <w:r>
        <w:rPr>
          <w:rFonts w:hint="eastAsia"/>
          <w:color w:val="auto"/>
          <w:sz w:val="24"/>
          <w:szCs w:val="20"/>
          <w:highlight w:val="none"/>
          <w:lang w:eastAsia="zh-CN"/>
        </w:rPr>
        <w:t>分项报价表</w:t>
      </w:r>
      <w:r>
        <w:rPr>
          <w:rFonts w:hint="eastAsia" w:eastAsia="Arial"/>
          <w:color w:val="auto"/>
          <w:sz w:val="24"/>
          <w:szCs w:val="20"/>
          <w:highlight w:val="none"/>
        </w:rPr>
        <w:t>、技术要求响应及偏离表、商务要求响应及偏离表、其他证明文件、投标函、开标一览表等部分。</w:t>
      </w:r>
    </w:p>
    <w:p w14:paraId="2A009C5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rPr>
      </w:pPr>
      <w:bookmarkStart w:id="78" w:name="_Toc14577354"/>
      <w:bookmarkStart w:id="79" w:name="_Toc513029216"/>
      <w:bookmarkStart w:id="80" w:name="_Toc49090507"/>
      <w:bookmarkStart w:id="81" w:name="_Toc49090509"/>
      <w:bookmarkStart w:id="82" w:name="_Toc513029219"/>
      <w:bookmarkStart w:id="83" w:name="_Toc14577357"/>
      <w:r>
        <w:rPr>
          <w:rFonts w:hint="eastAsia" w:eastAsia="Arial"/>
          <w:color w:val="auto"/>
          <w:sz w:val="24"/>
          <w:szCs w:val="20"/>
          <w:highlight w:val="none"/>
        </w:rPr>
        <w:t>10.2如标书制作工具中格式和内容与</w:t>
      </w:r>
      <w:r>
        <w:rPr>
          <w:rFonts w:hint="eastAsia"/>
          <w:color w:val="auto"/>
          <w:sz w:val="24"/>
          <w:szCs w:val="20"/>
          <w:highlight w:val="none"/>
        </w:rPr>
        <w:t>“中国政府采购网”、“江苏政府采购网”、“盐城市政府采购网”</w:t>
      </w:r>
      <w:r>
        <w:rPr>
          <w:rFonts w:hint="eastAsia" w:eastAsia="Arial"/>
          <w:color w:val="auto"/>
          <w:sz w:val="24"/>
          <w:szCs w:val="20"/>
          <w:highlight w:val="none"/>
        </w:rPr>
        <w:t>发布的招标文件不一致，请以</w:t>
      </w:r>
      <w:r>
        <w:rPr>
          <w:rFonts w:hint="eastAsia"/>
          <w:color w:val="auto"/>
          <w:sz w:val="24"/>
          <w:szCs w:val="20"/>
          <w:highlight w:val="none"/>
        </w:rPr>
        <w:t>“中国政府采购网”、“江苏政府采购网”、“盐城市政府采购网”</w:t>
      </w:r>
      <w:r>
        <w:rPr>
          <w:rFonts w:hint="eastAsia" w:eastAsia="Arial"/>
          <w:color w:val="auto"/>
          <w:sz w:val="24"/>
          <w:szCs w:val="20"/>
          <w:highlight w:val="none"/>
        </w:rPr>
        <w:t>发布的招标文件为准。</w:t>
      </w:r>
    </w:p>
    <w:p w14:paraId="37BAE93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11、证明投标人及投标标的符合招标文件规定的文件</w:t>
      </w:r>
      <w:bookmarkEnd w:id="78"/>
      <w:bookmarkEnd w:id="79"/>
      <w:bookmarkEnd w:id="80"/>
      <w:bookmarkEnd w:id="81"/>
      <w:bookmarkEnd w:id="82"/>
      <w:bookmarkEnd w:id="83"/>
    </w:p>
    <w:p w14:paraId="2D3F9FE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rPr>
      </w:pPr>
      <w:bookmarkStart w:id="84" w:name="_Toc49090508"/>
      <w:bookmarkStart w:id="85" w:name="_Toc14577355"/>
      <w:r>
        <w:rPr>
          <w:rFonts w:hint="eastAsia" w:eastAsia="Arial"/>
          <w:color w:val="auto"/>
          <w:sz w:val="24"/>
          <w:szCs w:val="20"/>
          <w:highlight w:val="none"/>
        </w:rPr>
        <w:t>11.1投标人应按照法律、法规、规章和规范性文件以及招标文件要求提交证明文件，证明其及投标标的符合招标文件规定。</w:t>
      </w:r>
      <w:bookmarkEnd w:id="84"/>
      <w:bookmarkEnd w:id="85"/>
    </w:p>
    <w:p w14:paraId="5F37C84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rPr>
      </w:pPr>
      <w:r>
        <w:rPr>
          <w:rFonts w:hint="eastAsia" w:eastAsia="Arial"/>
          <w:color w:val="auto"/>
          <w:sz w:val="24"/>
          <w:szCs w:val="20"/>
          <w:highlight w:val="none"/>
        </w:rPr>
        <w:t>11.2招标文件对证明文件无明确形式要求的，证明文件可以以文字资料、图纸和数据等形式提交。</w:t>
      </w:r>
    </w:p>
    <w:p w14:paraId="7C9F7E1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12、分项报价表</w:t>
      </w:r>
    </w:p>
    <w:p w14:paraId="3C49820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rPr>
      </w:pPr>
      <w:r>
        <w:rPr>
          <w:rFonts w:hint="eastAsia"/>
          <w:color w:val="auto"/>
          <w:sz w:val="24"/>
          <w:szCs w:val="20"/>
          <w:highlight w:val="none"/>
        </w:rPr>
        <w:t>12.1投标人应按照招标文件规定格式填报</w:t>
      </w:r>
      <w:r>
        <w:rPr>
          <w:rFonts w:hint="eastAsia"/>
          <w:color w:val="auto"/>
          <w:sz w:val="24"/>
          <w:szCs w:val="20"/>
          <w:highlight w:val="none"/>
          <w:lang w:eastAsia="zh-CN"/>
        </w:rPr>
        <w:t>分项报价表</w:t>
      </w:r>
      <w:r>
        <w:rPr>
          <w:rFonts w:hint="eastAsia"/>
          <w:color w:val="auto"/>
          <w:sz w:val="24"/>
          <w:szCs w:val="20"/>
          <w:highlight w:val="none"/>
        </w:rPr>
        <w:t>。</w:t>
      </w:r>
    </w:p>
    <w:p w14:paraId="70ACBE7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0"/>
          <w:highlight w:val="none"/>
          <w:lang w:val="zh-CN"/>
        </w:rPr>
      </w:pPr>
      <w:r>
        <w:rPr>
          <w:rFonts w:hint="eastAsia"/>
          <w:color w:val="auto"/>
          <w:sz w:val="24"/>
          <w:szCs w:val="20"/>
          <w:highlight w:val="none"/>
          <w:lang w:val="zh-CN"/>
        </w:rPr>
        <w:t>12.2投标货币。投标文件中的单价和总价无特殊规定的采用人民币报价，以元为单位标注。招标文件中另有规定的按规定执行。</w:t>
      </w:r>
    </w:p>
    <w:p w14:paraId="6C2C289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13、技术要求响应及偏离表、商务要求响应及偏离表</w:t>
      </w:r>
    </w:p>
    <w:p w14:paraId="1FEC0B9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13.1投标人需对招标文件中的技术要求与商务要求逐项作出响应或偏离，并说明原因。</w:t>
      </w:r>
    </w:p>
    <w:p w14:paraId="41D85ED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13.2投标人可在投标文件中提供认为需要的其他技术文件或说明。</w:t>
      </w:r>
    </w:p>
    <w:p w14:paraId="5E57D85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bookmarkStart w:id="86" w:name="_Toc49090510"/>
      <w:bookmarkStart w:id="87" w:name="_Toc14577359"/>
      <w:r>
        <w:rPr>
          <w:rFonts w:hint="eastAsia" w:eastAsia="Arial"/>
          <w:b/>
          <w:bCs/>
          <w:color w:val="auto"/>
          <w:sz w:val="24"/>
          <w:szCs w:val="20"/>
          <w:highlight w:val="none"/>
          <w:lang w:val="zh-CN"/>
        </w:rPr>
        <w:t>14、投标函和开标一览表</w:t>
      </w:r>
      <w:bookmarkEnd w:id="86"/>
      <w:bookmarkEnd w:id="87"/>
    </w:p>
    <w:p w14:paraId="5EB5F06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14.1投标人应按照招标文件中提供的格式完整、正确填写投标函、开标一览表。</w:t>
      </w:r>
    </w:p>
    <w:p w14:paraId="34E605C5">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color w:val="auto"/>
          <w:sz w:val="24"/>
          <w:szCs w:val="20"/>
          <w:highlight w:val="none"/>
          <w:lang w:val="zh-CN"/>
        </w:rPr>
      </w:pPr>
      <w:r>
        <w:rPr>
          <w:rFonts w:hint="eastAsia" w:eastAsia="Arial"/>
          <w:color w:val="auto"/>
          <w:sz w:val="24"/>
          <w:szCs w:val="20"/>
          <w:highlight w:val="none"/>
          <w:lang w:val="zh-CN"/>
        </w:rPr>
        <w:t>14.2对于采用货币报价的项目，开标一览表中的投标总报价应与分项报价表中的投标总报价一致，如不一致，不作为无效投标处理，但评标时按开标一览表中价格为准。</w:t>
      </w:r>
    </w:p>
    <w:p w14:paraId="258F5A69">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color w:val="auto"/>
          <w:sz w:val="24"/>
          <w:szCs w:val="20"/>
          <w:highlight w:val="none"/>
          <w:lang w:val="zh-CN"/>
        </w:rPr>
      </w:pPr>
      <w:r>
        <w:rPr>
          <w:rFonts w:hint="eastAsia" w:eastAsia="Arial"/>
          <w:color w:val="auto"/>
          <w:sz w:val="24"/>
          <w:szCs w:val="20"/>
          <w:highlight w:val="none"/>
          <w:lang w:val="zh-CN"/>
        </w:rPr>
        <w:t>14.3投标文件的大写金额和小写金额不一致的，以大写金额为准；对不同文字文本投标的解释发生异议的，以中文文本为准。</w:t>
      </w:r>
    </w:p>
    <w:p w14:paraId="6872D78F">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b/>
          <w:bCs/>
          <w:color w:val="auto"/>
          <w:sz w:val="24"/>
          <w:szCs w:val="20"/>
          <w:highlight w:val="none"/>
          <w:lang w:val="zh-CN"/>
        </w:rPr>
      </w:pPr>
      <w:bookmarkStart w:id="88" w:name="_Toc14577360"/>
      <w:bookmarkStart w:id="89" w:name="_Toc49090511"/>
      <w:r>
        <w:rPr>
          <w:rFonts w:hint="eastAsia" w:eastAsia="Arial"/>
          <w:b/>
          <w:bCs/>
          <w:color w:val="auto"/>
          <w:sz w:val="24"/>
          <w:szCs w:val="20"/>
          <w:highlight w:val="none"/>
          <w:lang w:val="zh-CN"/>
        </w:rPr>
        <w:t>15、投标有效期</w:t>
      </w:r>
      <w:bookmarkEnd w:id="88"/>
      <w:bookmarkEnd w:id="89"/>
    </w:p>
    <w:p w14:paraId="41893B3B">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color w:val="auto"/>
          <w:sz w:val="24"/>
          <w:szCs w:val="20"/>
          <w:highlight w:val="none"/>
          <w:lang w:val="zh-CN"/>
        </w:rPr>
      </w:pPr>
      <w:r>
        <w:rPr>
          <w:rFonts w:hint="eastAsia" w:eastAsia="Arial"/>
          <w:color w:val="auto"/>
          <w:sz w:val="24"/>
          <w:szCs w:val="20"/>
          <w:highlight w:val="none"/>
          <w:lang w:val="zh-CN"/>
        </w:rPr>
        <w:t>15.1投标有效期为招标代理机构规定的开标之日后</w:t>
      </w:r>
      <w:r>
        <w:rPr>
          <w:rFonts w:hint="eastAsia" w:eastAsia="Arial"/>
          <w:b/>
          <w:bCs/>
          <w:color w:val="auto"/>
          <w:sz w:val="24"/>
          <w:szCs w:val="20"/>
          <w:highlight w:val="none"/>
          <w:u w:val="single"/>
          <w:lang w:val="zh-CN"/>
        </w:rPr>
        <w:t>九十（90）天</w:t>
      </w:r>
      <w:r>
        <w:rPr>
          <w:rFonts w:hint="eastAsia"/>
          <w:color w:val="auto"/>
          <w:sz w:val="24"/>
          <w:szCs w:val="24"/>
          <w:highlight w:val="none"/>
        </w:rPr>
        <w:t>。投标有效期比规定</w:t>
      </w:r>
      <w:r>
        <w:rPr>
          <w:rFonts w:hint="eastAsia" w:eastAsia="Arial"/>
          <w:color w:val="auto"/>
          <w:sz w:val="24"/>
          <w:szCs w:val="20"/>
          <w:highlight w:val="none"/>
          <w:lang w:val="zh-CN"/>
        </w:rPr>
        <w:t>短的将被视为未实质性响应招标文件而予以拒绝。</w:t>
      </w:r>
    </w:p>
    <w:p w14:paraId="48CA6A7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16、投标有效期的延长</w:t>
      </w:r>
    </w:p>
    <w:p w14:paraId="73992347">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color w:val="auto"/>
          <w:sz w:val="24"/>
          <w:szCs w:val="20"/>
          <w:highlight w:val="none"/>
          <w:lang w:val="zh-CN"/>
        </w:rPr>
      </w:pPr>
      <w:r>
        <w:rPr>
          <w:rFonts w:hint="eastAsia" w:eastAsia="Arial"/>
          <w:color w:val="auto"/>
          <w:sz w:val="24"/>
          <w:szCs w:val="20"/>
          <w:highlight w:val="none"/>
          <w:lang w:val="zh-CN"/>
        </w:rPr>
        <w:t>16.1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w:t>
      </w:r>
    </w:p>
    <w:p w14:paraId="485971E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bookmarkStart w:id="90" w:name="_Toc20823296"/>
      <w:bookmarkStart w:id="91" w:name="_Toc513029224"/>
      <w:bookmarkStart w:id="92" w:name="_Toc120614217"/>
      <w:bookmarkStart w:id="93" w:name="_Toc16938540"/>
      <w:r>
        <w:rPr>
          <w:rFonts w:hint="eastAsia" w:eastAsia="Arial"/>
          <w:b/>
          <w:bCs/>
          <w:color w:val="auto"/>
          <w:sz w:val="24"/>
          <w:szCs w:val="20"/>
          <w:highlight w:val="none"/>
          <w:lang w:val="zh-CN"/>
        </w:rPr>
        <w:t>四、投标文件的递交</w:t>
      </w:r>
      <w:bookmarkEnd w:id="90"/>
      <w:bookmarkEnd w:id="91"/>
      <w:bookmarkEnd w:id="92"/>
      <w:bookmarkEnd w:id="93"/>
    </w:p>
    <w:p w14:paraId="0E8B5F2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bookmarkStart w:id="94" w:name="_Toc20823297"/>
      <w:bookmarkStart w:id="95" w:name="_Toc462564084"/>
      <w:bookmarkStart w:id="96" w:name="_Toc16938541"/>
      <w:bookmarkStart w:id="97" w:name="_Toc513029225"/>
      <w:r>
        <w:rPr>
          <w:rFonts w:hint="eastAsia" w:eastAsia="Arial"/>
          <w:b/>
          <w:bCs/>
          <w:color w:val="auto"/>
          <w:sz w:val="24"/>
          <w:szCs w:val="20"/>
          <w:highlight w:val="none"/>
          <w:lang w:val="zh-CN"/>
        </w:rPr>
        <w:t>17、投标文件</w:t>
      </w:r>
      <w:bookmarkEnd w:id="94"/>
      <w:bookmarkEnd w:id="95"/>
      <w:bookmarkEnd w:id="96"/>
      <w:bookmarkEnd w:id="97"/>
      <w:r>
        <w:rPr>
          <w:rFonts w:hint="eastAsia" w:eastAsia="Arial"/>
          <w:b/>
          <w:bCs/>
          <w:color w:val="auto"/>
          <w:sz w:val="24"/>
          <w:szCs w:val="20"/>
          <w:highlight w:val="none"/>
          <w:lang w:val="zh-CN"/>
        </w:rPr>
        <w:t>的递交</w:t>
      </w:r>
    </w:p>
    <w:p w14:paraId="79DE85B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17.1 电子投标文件的递交</w:t>
      </w:r>
    </w:p>
    <w:p w14:paraId="0C2379C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投标人应当按照《操作手册》规定，在投标截止时间前制作并上传电子投标</w:t>
      </w:r>
      <w:bookmarkStart w:id="98" w:name="_Toc20823298"/>
      <w:bookmarkEnd w:id="98"/>
      <w:bookmarkStart w:id="99" w:name="_Toc16938542"/>
      <w:bookmarkEnd w:id="99"/>
      <w:r>
        <w:rPr>
          <w:rFonts w:hint="eastAsia" w:eastAsia="Arial"/>
          <w:color w:val="auto"/>
          <w:sz w:val="24"/>
          <w:szCs w:val="20"/>
          <w:highlight w:val="none"/>
          <w:lang w:val="zh-CN"/>
        </w:rPr>
        <w:t>文件。</w:t>
      </w:r>
    </w:p>
    <w:p w14:paraId="0F1B36C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18、投标截止时间</w:t>
      </w:r>
    </w:p>
    <w:p w14:paraId="43A4544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i/>
          <w:iCs/>
          <w:color w:val="auto"/>
          <w:sz w:val="24"/>
          <w:szCs w:val="20"/>
          <w:highlight w:val="none"/>
          <w:u w:val="single"/>
          <w:lang w:val="zh-CN"/>
        </w:rPr>
        <w:t>18.1投标人上传电子投标文件的时间不得迟于招标公告中规定的投标截止时间</w:t>
      </w:r>
      <w:r>
        <w:rPr>
          <w:rFonts w:hint="eastAsia" w:eastAsia="Arial"/>
          <w:color w:val="auto"/>
          <w:sz w:val="24"/>
          <w:szCs w:val="20"/>
          <w:highlight w:val="none"/>
          <w:lang w:val="zh-CN"/>
        </w:rPr>
        <w:t>。</w:t>
      </w:r>
    </w:p>
    <w:p w14:paraId="3C5FE032">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color w:val="auto"/>
          <w:sz w:val="24"/>
          <w:szCs w:val="20"/>
          <w:highlight w:val="none"/>
          <w:lang w:val="zh-CN"/>
        </w:rPr>
      </w:pPr>
      <w:r>
        <w:rPr>
          <w:rFonts w:hint="eastAsia" w:eastAsia="Arial"/>
          <w:color w:val="auto"/>
          <w:sz w:val="24"/>
          <w:szCs w:val="20"/>
          <w:highlight w:val="none"/>
          <w:lang w:val="zh-CN"/>
        </w:rPr>
        <w:t>投标人应充分考虑到网络环境、网络带宽等风险因素，如因投标人自身原因造成的电子投标文件上传不成功的按照本招标文件第二章第26.1.2条规定做无效投标处理。</w:t>
      </w:r>
    </w:p>
    <w:p w14:paraId="17AB727F">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color w:val="auto"/>
          <w:sz w:val="24"/>
          <w:szCs w:val="20"/>
          <w:highlight w:val="none"/>
          <w:lang w:val="zh-CN"/>
        </w:rPr>
      </w:pPr>
      <w:r>
        <w:rPr>
          <w:rFonts w:hint="eastAsia" w:eastAsia="Arial"/>
          <w:color w:val="auto"/>
          <w:sz w:val="24"/>
          <w:szCs w:val="20"/>
          <w:highlight w:val="none"/>
          <w:lang w:val="zh-CN"/>
        </w:rPr>
        <w:t>18.2招标代理机构可以按照规定，通过修改招标文件酌情延长投标截止时间，在此情况下，投标人的所有权利和义务以及投标人受制的截止时间均应以延长后新的截止时间为准。</w:t>
      </w:r>
    </w:p>
    <w:p w14:paraId="53310F8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bookmarkStart w:id="100" w:name="_Toc20823299"/>
      <w:bookmarkStart w:id="101" w:name="_Toc16938543"/>
      <w:bookmarkStart w:id="102" w:name="_Toc513029227"/>
      <w:r>
        <w:rPr>
          <w:rFonts w:hint="eastAsia" w:eastAsia="Arial"/>
          <w:b/>
          <w:bCs/>
          <w:color w:val="auto"/>
          <w:sz w:val="24"/>
          <w:szCs w:val="20"/>
          <w:highlight w:val="none"/>
          <w:lang w:val="zh-CN"/>
        </w:rPr>
        <w:t>19、投标文件</w:t>
      </w:r>
      <w:bookmarkEnd w:id="100"/>
      <w:bookmarkEnd w:id="101"/>
      <w:bookmarkEnd w:id="102"/>
      <w:r>
        <w:rPr>
          <w:rFonts w:hint="eastAsia" w:eastAsia="Arial"/>
          <w:b/>
          <w:bCs/>
          <w:color w:val="auto"/>
          <w:sz w:val="24"/>
          <w:szCs w:val="20"/>
          <w:highlight w:val="none"/>
          <w:lang w:val="zh-CN"/>
        </w:rPr>
        <w:t>的拒收</w:t>
      </w:r>
    </w:p>
    <w:p w14:paraId="6F9DB4A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19.1招标代理机构拒绝接收在其规定的投标截止时间后上传的任何投标文件。</w:t>
      </w:r>
    </w:p>
    <w:p w14:paraId="16BEE37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bookmarkStart w:id="103" w:name="_Toc20823300"/>
      <w:bookmarkStart w:id="104" w:name="_Toc513029228"/>
      <w:bookmarkStart w:id="105" w:name="_Toc16938544"/>
      <w:r>
        <w:rPr>
          <w:rFonts w:hint="eastAsia" w:eastAsia="Arial"/>
          <w:b/>
          <w:bCs/>
          <w:color w:val="auto"/>
          <w:sz w:val="24"/>
          <w:szCs w:val="20"/>
          <w:highlight w:val="none"/>
          <w:lang w:val="zh-CN"/>
        </w:rPr>
        <w:t>20、投标文件的撤回和修改</w:t>
      </w:r>
      <w:bookmarkEnd w:id="103"/>
      <w:bookmarkEnd w:id="104"/>
      <w:bookmarkEnd w:id="105"/>
    </w:p>
    <w:p w14:paraId="2EDB624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20.1投标文件的撤回</w:t>
      </w:r>
    </w:p>
    <w:p w14:paraId="3483ECE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20.1.1电子投标文件的撤回</w:t>
      </w:r>
    </w:p>
    <w:p w14:paraId="0E37988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投标人可在投标截止时间前，撤回其电子投标文件，具体操作方法见《操作手册》。</w:t>
      </w:r>
    </w:p>
    <w:p w14:paraId="49CBDFA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w:t>
      </w:r>
      <w:r>
        <w:rPr>
          <w:rFonts w:hint="eastAsia"/>
          <w:color w:val="auto"/>
          <w:sz w:val="24"/>
          <w:szCs w:val="20"/>
          <w:highlight w:val="none"/>
        </w:rPr>
        <w:t>0</w:t>
      </w:r>
      <w:r>
        <w:rPr>
          <w:rFonts w:hint="eastAsia" w:eastAsia="Arial"/>
          <w:color w:val="auto"/>
          <w:sz w:val="24"/>
          <w:szCs w:val="20"/>
          <w:highlight w:val="none"/>
          <w:lang w:val="zh-CN"/>
        </w:rPr>
        <w:t>.1.2投标人撤回电子投标文件，则认为其不再参与本项目投标活动。</w:t>
      </w:r>
    </w:p>
    <w:p w14:paraId="64F7FA3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20.2 投标文件的修改</w:t>
      </w:r>
    </w:p>
    <w:p w14:paraId="16E6F05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20.2.1投标人可在投标截止时间前，对其电子投标文件进行修改，具体操作方法见《操作手册》。</w:t>
      </w:r>
    </w:p>
    <w:p w14:paraId="2D54A19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20.2.2在投标截止时间之后，投标人不得对其电子投标文件作任何修改。</w:t>
      </w:r>
    </w:p>
    <w:p w14:paraId="138DBD1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20.3在投标截止时间至招标文件中规定的投标有效期满之间的这段时间内，投标人不得撤回其投标。</w:t>
      </w:r>
    </w:p>
    <w:p w14:paraId="2CE9037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bookmarkStart w:id="106" w:name="_Toc16938545"/>
      <w:bookmarkStart w:id="107" w:name="_Toc513029229"/>
      <w:bookmarkStart w:id="108" w:name="_Toc120614218"/>
      <w:bookmarkStart w:id="109" w:name="_Toc20823301"/>
      <w:r>
        <w:rPr>
          <w:rFonts w:hint="eastAsia" w:eastAsia="Arial"/>
          <w:b/>
          <w:bCs/>
          <w:color w:val="auto"/>
          <w:sz w:val="24"/>
          <w:szCs w:val="20"/>
          <w:highlight w:val="none"/>
          <w:lang w:val="zh-CN"/>
        </w:rPr>
        <w:t>五、开标与评标</w:t>
      </w:r>
      <w:bookmarkEnd w:id="106"/>
      <w:bookmarkEnd w:id="107"/>
      <w:bookmarkEnd w:id="108"/>
      <w:bookmarkEnd w:id="109"/>
    </w:p>
    <w:p w14:paraId="2EEA878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bookmarkStart w:id="110" w:name="_Toc16938546"/>
      <w:bookmarkStart w:id="111" w:name="_Toc513029230"/>
      <w:bookmarkStart w:id="112" w:name="_Toc20823302"/>
      <w:r>
        <w:rPr>
          <w:rFonts w:hint="eastAsia" w:eastAsia="Arial"/>
          <w:b/>
          <w:bCs/>
          <w:color w:val="auto"/>
          <w:sz w:val="24"/>
          <w:szCs w:val="20"/>
          <w:highlight w:val="none"/>
          <w:lang w:val="zh-CN"/>
        </w:rPr>
        <w:t>21、开标</w:t>
      </w:r>
      <w:bookmarkEnd w:id="110"/>
      <w:bookmarkEnd w:id="111"/>
      <w:bookmarkEnd w:id="112"/>
    </w:p>
    <w:p w14:paraId="419494C1">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color w:val="auto"/>
          <w:sz w:val="24"/>
          <w:szCs w:val="20"/>
          <w:highlight w:val="none"/>
          <w:lang w:val="zh-CN"/>
        </w:rPr>
      </w:pPr>
      <w:r>
        <w:rPr>
          <w:rFonts w:hint="eastAsia" w:eastAsia="Arial"/>
          <w:color w:val="auto"/>
          <w:sz w:val="24"/>
          <w:szCs w:val="20"/>
          <w:highlight w:val="none"/>
          <w:lang w:val="zh-CN"/>
        </w:rPr>
        <w:t>21.1招标代理机构将在招标公告中规定的时间和地点组织公开开标。投标人应当按照《操作手册》规定，参加开标活动和在苏采云系统规定的时间内对投标文件进行解密。</w:t>
      </w:r>
    </w:p>
    <w:p w14:paraId="2C66EA3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21.2开标仪式由招标代理机构组织。苏采云系统将自动对项目进行开标，并宣布各投标人名称和投标价格。</w:t>
      </w:r>
    </w:p>
    <w:p w14:paraId="1F0F786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21.3投标人在开标过程中涉及到的投标文件解密、开标结果确认等工作，应按照《操作手册》规定执行。</w:t>
      </w:r>
    </w:p>
    <w:p w14:paraId="661DFE2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21.4投标人如果对开标过程和开标记录有疑义，应当根据《操作手册》规定提出，如苏采云系统中《开标记录表》宣布后5分钟内未提出的，视同认可开标结果。</w:t>
      </w:r>
    </w:p>
    <w:p w14:paraId="055A5E7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bookmarkStart w:id="113" w:name="_Toc513029231"/>
      <w:bookmarkStart w:id="114" w:name="_Toc16938547"/>
      <w:bookmarkStart w:id="115" w:name="_Toc20823303"/>
      <w:r>
        <w:rPr>
          <w:rFonts w:hint="eastAsia" w:eastAsia="Arial"/>
          <w:b/>
          <w:bCs/>
          <w:color w:val="auto"/>
          <w:sz w:val="24"/>
          <w:szCs w:val="20"/>
          <w:highlight w:val="none"/>
          <w:lang w:val="zh-CN"/>
        </w:rPr>
        <w:t>22、评标委员会</w:t>
      </w:r>
      <w:bookmarkEnd w:id="113"/>
      <w:bookmarkEnd w:id="114"/>
      <w:bookmarkEnd w:id="115"/>
    </w:p>
    <w:p w14:paraId="688945B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22.1开标后，招标代理机构将立即组织评标委员会（以下简称评委会）进行评标。</w:t>
      </w:r>
    </w:p>
    <w:p w14:paraId="736A3F1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22.2评委会由采购人代表和有关技术、经济等方面的专家组成，且人员构成符合政府采购有关规定。</w:t>
      </w:r>
    </w:p>
    <w:p w14:paraId="234E0DB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22.3评委会独立工作，负责评审所有投标文件并确定中标</w:t>
      </w:r>
      <w:r>
        <w:rPr>
          <w:rFonts w:hint="eastAsia"/>
          <w:color w:val="auto"/>
          <w:sz w:val="24"/>
          <w:szCs w:val="20"/>
          <w:highlight w:val="none"/>
        </w:rPr>
        <w:t>候选人</w:t>
      </w:r>
      <w:r>
        <w:rPr>
          <w:rFonts w:hint="eastAsia" w:eastAsia="Arial"/>
          <w:color w:val="auto"/>
          <w:sz w:val="24"/>
          <w:szCs w:val="20"/>
          <w:highlight w:val="none"/>
          <w:lang w:val="zh-CN"/>
        </w:rPr>
        <w:t>。</w:t>
      </w:r>
    </w:p>
    <w:p w14:paraId="4C4F4D8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23、评标过程的保密与公正</w:t>
      </w:r>
    </w:p>
    <w:p w14:paraId="6311258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23.1凡是与审查、澄清、评价和比较投标的有关资料以及授标建议等，采购人、评委、招标代理机构均不得向投标人或与评标无关的其他人员透露。</w:t>
      </w:r>
    </w:p>
    <w:p w14:paraId="0191116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23.2在评标过程中，投标人不得以任何行为影响评标过程，否则其投标文件将被作为无效投标文件。</w:t>
      </w:r>
    </w:p>
    <w:p w14:paraId="694C5ED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23.3招标代理机构和评标委员会不向未中标的投标人解释未中标原因，也不公布评标过程中的相关细节。</w:t>
      </w:r>
    </w:p>
    <w:p w14:paraId="441F195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23.4采用综合评分法的项目，未中标的投标人可于中标结果公告期限届满之日起通过苏采云系统查看自己的评审得分及排序情况。</w:t>
      </w:r>
    </w:p>
    <w:p w14:paraId="613AAAF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bookmarkStart w:id="116" w:name="_Toc16938548"/>
      <w:bookmarkStart w:id="117" w:name="_Toc20823304"/>
      <w:bookmarkStart w:id="118" w:name="_Toc513029232"/>
      <w:r>
        <w:rPr>
          <w:rFonts w:hint="eastAsia" w:eastAsia="Arial"/>
          <w:b/>
          <w:bCs/>
          <w:color w:val="auto"/>
          <w:sz w:val="24"/>
          <w:szCs w:val="20"/>
          <w:highlight w:val="none"/>
          <w:lang w:val="zh-CN"/>
        </w:rPr>
        <w:t>24、投标文件的澄清</w:t>
      </w:r>
      <w:bookmarkEnd w:id="116"/>
      <w:bookmarkEnd w:id="117"/>
      <w:bookmarkEnd w:id="118"/>
    </w:p>
    <w:p w14:paraId="757FBD3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24.1评标期间，评委会对投标文件中含义不明确、同类问题表述不一致或者有明显文字和计算错误的内容，有权要求投标人作出必要的澄清、说明或者补正。</w:t>
      </w:r>
    </w:p>
    <w:p w14:paraId="0977FCD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投标人的澄清、说明或者补正不得超出投标文件的范围或者改变投标文件的实质性内容。</w:t>
      </w:r>
    </w:p>
    <w:p w14:paraId="206FB7C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评标委员会并非对每个投标人都做澄清要求。</w:t>
      </w:r>
    </w:p>
    <w:p w14:paraId="2353579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299B78E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24.3接到评委会澄清、说明和补正要求的投标人如未按规定做出澄清、说明和补正，其风险由投标人自行承担。</w:t>
      </w:r>
    </w:p>
    <w:p w14:paraId="1E4FD91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bookmarkStart w:id="119" w:name="_Toc513029233"/>
      <w:bookmarkStart w:id="120" w:name="_Toc16938549"/>
      <w:bookmarkStart w:id="121" w:name="_Toc20823305"/>
      <w:r>
        <w:rPr>
          <w:rFonts w:hint="eastAsia" w:eastAsia="Arial"/>
          <w:b/>
          <w:bCs/>
          <w:color w:val="auto"/>
          <w:sz w:val="24"/>
          <w:szCs w:val="20"/>
          <w:highlight w:val="none"/>
          <w:lang w:val="zh-CN"/>
        </w:rPr>
        <w:t>25、对投标文件的初审</w:t>
      </w:r>
      <w:bookmarkEnd w:id="119"/>
      <w:bookmarkEnd w:id="120"/>
      <w:bookmarkEnd w:id="121"/>
    </w:p>
    <w:p w14:paraId="626E3AB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25.1投标文件初审分为资格审查和符合性审查。</w:t>
      </w:r>
    </w:p>
    <w:p w14:paraId="6E112C8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25.1.1资格审查：依据法律法规和招标文件的规定，由采购人对投标文件中的资格证明文件进行审查。资格审查的结论，采购人以书面形式向评委会进行反馈。</w:t>
      </w:r>
    </w:p>
    <w:p w14:paraId="51F02C4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采购人在进行资格性审查的同时，将在“信用中国”网站（www.creditchina.gov.cn）查询投标人的信用记录，以确定投标人是否具备投标资格,查询结果留存并归档。</w:t>
      </w:r>
    </w:p>
    <w:p w14:paraId="2E071C1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接受联合体的项目，两个以上的自然人、法人或者其他组织组成一个联合体，以一个投标人的身份共同参加政府采购活动的,联合体成员存在不良信用记录的，视同联合体存在不良应用记录。</w:t>
      </w:r>
    </w:p>
    <w:p w14:paraId="744774A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4"/>
          <w:highlight w:val="none"/>
          <w:lang w:val="zh-CN"/>
        </w:rPr>
      </w:pPr>
      <w:r>
        <w:rPr>
          <w:rFonts w:hint="eastAsia" w:eastAsia="Arial"/>
          <w:color w:val="auto"/>
          <w:sz w:val="24"/>
          <w:szCs w:val="20"/>
          <w:highlight w:val="none"/>
          <w:lang w:val="zh-CN"/>
        </w:rPr>
        <w:t>25.1.2符合性审查：依据招标文件的规定，由评委会从投标文件的有效性、完整性和对招标文件的响应程度进行审查，以确定是否对招标文件的实质性要求作出响应。</w:t>
      </w:r>
    </w:p>
    <w:p w14:paraId="4C6F08E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4"/>
          <w:highlight w:val="none"/>
          <w:lang w:val="zh-CN"/>
        </w:rPr>
      </w:pPr>
      <w:r>
        <w:rPr>
          <w:rFonts w:hint="eastAsia" w:eastAsia="Arial"/>
          <w:color w:val="auto"/>
          <w:sz w:val="24"/>
          <w:szCs w:val="20"/>
          <w:highlight w:val="none"/>
          <w:lang w:val="zh-CN"/>
        </w:rPr>
        <w:t>25.1.3未通过资格审查或符合性审查的投标人，招标代理机构将在苏采云系统中告知未通过资格审查或符合性审查的原因，评标结束后，招标代理机构将不再告知未通过资格审查和符合性审查的原因。</w:t>
      </w:r>
    </w:p>
    <w:p w14:paraId="6779DBD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25.2在详细评标之前，评委会将首先审查每份投标文件是否实质性响应了招标文件的要求。实质性响应的投标应该是与招标文件要求的全部条款、条件和规格相符，没有重大偏离或保留的投标。</w:t>
      </w:r>
    </w:p>
    <w:p w14:paraId="355B632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0F8970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25.3如果投标文件实质上没有响应招标文件的要求，评委会将予以拒绝，投标人不得通过修改或撤销不合要求的偏离或保留而使其投标成为实质性响应的投标。</w:t>
      </w:r>
    </w:p>
    <w:p w14:paraId="31BA4BA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25.4评委会将对确定为实质性响应的投标进行进一步审核，确定其是否有计算上或累加上的算术错误，修正错误的原则如下：</w:t>
      </w:r>
    </w:p>
    <w:p w14:paraId="0162278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（1）投标文件中开标一览表内容与投标文件中相应内容不一致的，以开标一览表为准。</w:t>
      </w:r>
    </w:p>
    <w:p w14:paraId="6C24789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（2）大写金额和小写金额不一致的，以大写金额为准。</w:t>
      </w:r>
    </w:p>
    <w:p w14:paraId="2346235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（3）单价金额小数点或者百分比有明显错位的，以开标一览表的总价为准，并修改单价。</w:t>
      </w:r>
    </w:p>
    <w:p w14:paraId="7A127DC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（4）总价金额与按单价汇总金额不一致的，以单价金额计算结果为准。</w:t>
      </w:r>
    </w:p>
    <w:p w14:paraId="46AE761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同时出现两种以上错误的，按照前款规定的顺序修正。</w:t>
      </w:r>
    </w:p>
    <w:p w14:paraId="6924D9B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25.5评委会将按上述修正错误的方法调整投标文件中的投标报价，并通过苏采云系统告知投标人，调整后的价格应对投标人具有约束力。如果投标人不接受修正后的价格，则其投标将被拒绝。</w:t>
      </w:r>
    </w:p>
    <w:p w14:paraId="77AE899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bookmarkStart w:id="122" w:name="_Toc513029234"/>
      <w:bookmarkStart w:id="123" w:name="_Toc20823306"/>
      <w:bookmarkStart w:id="124" w:name="_Toc16938550"/>
      <w:r>
        <w:rPr>
          <w:rFonts w:hint="eastAsia" w:eastAsia="Arial"/>
          <w:color w:val="auto"/>
          <w:sz w:val="24"/>
          <w:szCs w:val="20"/>
          <w:highlight w:val="none"/>
          <w:lang w:val="zh-CN"/>
        </w:rPr>
        <w:t>25.6投标人在开、评标全过程中应保持通讯畅通，及时登录苏采云系统查阅、答复相关信息，并安排专人与招标代理机构及评标委员会联系。</w:t>
      </w:r>
      <w:bookmarkEnd w:id="122"/>
      <w:bookmarkEnd w:id="123"/>
      <w:bookmarkEnd w:id="124"/>
    </w:p>
    <w:p w14:paraId="77AEE57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26、无效投标条款和废标条款</w:t>
      </w:r>
    </w:p>
    <w:p w14:paraId="2681A26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bookmarkStart w:id="125" w:name="_Toc513029235"/>
      <w:bookmarkStart w:id="126" w:name="_Toc16938551"/>
      <w:bookmarkStart w:id="127" w:name="_Toc20823307"/>
      <w:r>
        <w:rPr>
          <w:rFonts w:hint="eastAsia" w:eastAsia="Arial"/>
          <w:color w:val="auto"/>
          <w:sz w:val="24"/>
          <w:szCs w:val="20"/>
          <w:highlight w:val="none"/>
          <w:lang w:val="zh-CN"/>
        </w:rPr>
        <w:t>26.1无效投标条款</w:t>
      </w:r>
      <w:bookmarkEnd w:id="125"/>
      <w:bookmarkEnd w:id="126"/>
      <w:bookmarkEnd w:id="127"/>
    </w:p>
    <w:p w14:paraId="726E853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26.1.1投标人在苏采云系统规定的时间内未成功解密电子投标文件的。</w:t>
      </w:r>
    </w:p>
    <w:p w14:paraId="5028E12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26.1.2投标人未按照招标文件要求上传电子投标文件的。</w:t>
      </w:r>
    </w:p>
    <w:p w14:paraId="11536C9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26.1.3同一投标人提交两个（含两个）以上不同的投标报价的。</w:t>
      </w:r>
    </w:p>
    <w:p w14:paraId="2EBCD6B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26.1.4投标人不具备招标文件中规定资格要求的。</w:t>
      </w:r>
    </w:p>
    <w:p w14:paraId="10FE745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26.1.5投标人的报价超过了采购预算或最高限价的。</w:t>
      </w:r>
    </w:p>
    <w:p w14:paraId="561A0EC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26.1.6未通过符合性审查的。</w:t>
      </w:r>
    </w:p>
    <w:p w14:paraId="0AF2A6C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color w:val="auto"/>
          <w:sz w:val="24"/>
          <w:szCs w:val="24"/>
          <w:highlight w:val="none"/>
        </w:rPr>
      </w:pPr>
      <w:r>
        <w:rPr>
          <w:rFonts w:hint="eastAsia" w:eastAsia="Arial"/>
          <w:color w:val="auto"/>
          <w:sz w:val="24"/>
          <w:szCs w:val="20"/>
          <w:highlight w:val="none"/>
          <w:lang w:val="zh-CN"/>
        </w:rPr>
        <w:t>26.1.7不符合招标文件中规定的实质性要求和条件的</w:t>
      </w:r>
      <w:r>
        <w:rPr>
          <w:rFonts w:hint="eastAsia"/>
          <w:i/>
          <w:iCs/>
          <w:color w:val="auto"/>
          <w:sz w:val="24"/>
          <w:szCs w:val="24"/>
          <w:highlight w:val="none"/>
          <w:u w:val="single"/>
        </w:rPr>
        <w:t>（本招标文件中斜体且有下划线部分为实质性要求和条件）</w:t>
      </w:r>
      <w:r>
        <w:rPr>
          <w:rFonts w:hint="eastAsia"/>
          <w:color w:val="auto"/>
          <w:sz w:val="24"/>
          <w:szCs w:val="24"/>
          <w:highlight w:val="none"/>
        </w:rPr>
        <w:t>。</w:t>
      </w:r>
    </w:p>
    <w:p w14:paraId="779BA10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rPr>
        <w:t>26.1.8</w:t>
      </w:r>
      <w:r>
        <w:rPr>
          <w:rFonts w:hint="eastAsia" w:eastAsia="Arial"/>
          <w:color w:val="auto"/>
          <w:sz w:val="24"/>
          <w:szCs w:val="20"/>
          <w:highlight w:val="none"/>
          <w:lang w:val="zh-CN"/>
        </w:rPr>
        <w:t>投标人被</w:t>
      </w:r>
      <w:r>
        <w:rPr>
          <w:rFonts w:hint="eastAsia" w:eastAsia="Arial"/>
          <w:color w:val="auto"/>
          <w:sz w:val="24"/>
          <w:szCs w:val="20"/>
          <w:highlight w:val="none"/>
        </w:rPr>
        <w:t>“</w:t>
      </w:r>
      <w:r>
        <w:rPr>
          <w:rFonts w:hint="eastAsia" w:eastAsia="Arial"/>
          <w:color w:val="auto"/>
          <w:sz w:val="24"/>
          <w:szCs w:val="20"/>
          <w:highlight w:val="none"/>
          <w:lang w:val="zh-CN"/>
        </w:rPr>
        <w:t>信用中国</w:t>
      </w:r>
      <w:r>
        <w:rPr>
          <w:rFonts w:hint="eastAsia" w:eastAsia="Arial"/>
          <w:color w:val="auto"/>
          <w:sz w:val="24"/>
          <w:szCs w:val="20"/>
          <w:highlight w:val="none"/>
        </w:rPr>
        <w:t>”</w:t>
      </w:r>
      <w:r>
        <w:rPr>
          <w:rFonts w:hint="eastAsia" w:eastAsia="Arial"/>
          <w:color w:val="auto"/>
          <w:sz w:val="24"/>
          <w:szCs w:val="20"/>
          <w:highlight w:val="none"/>
          <w:lang w:val="zh-CN"/>
        </w:rPr>
        <w:t>网站</w:t>
      </w:r>
      <w:r>
        <w:rPr>
          <w:rFonts w:hint="eastAsia" w:eastAsia="Arial"/>
          <w:color w:val="auto"/>
          <w:sz w:val="24"/>
          <w:szCs w:val="20"/>
          <w:highlight w:val="none"/>
        </w:rPr>
        <w:t>（www.creditchina.gov.cn）</w:t>
      </w:r>
      <w:r>
        <w:rPr>
          <w:rFonts w:hint="eastAsia" w:eastAsia="Arial"/>
          <w:color w:val="auto"/>
          <w:sz w:val="24"/>
          <w:szCs w:val="20"/>
          <w:highlight w:val="none"/>
          <w:lang w:val="zh-CN"/>
        </w:rPr>
        <w:t>列入失信被执行人或重大税收违法案件当事人名单或政府采购严重失信行为记录名单。或查询“信用中国”网站后发现投标人存在其他不符合《中华人民共和国政府采购法》第二十二条规定条件的信用记录。</w:t>
      </w:r>
    </w:p>
    <w:p w14:paraId="7F06FFB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26.1.9投标文件含有采购人不能接受的附加条件的。</w:t>
      </w:r>
    </w:p>
    <w:p w14:paraId="6F4F885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26.1.10投标人不能证明其报价合理性的，评标委员会应当将其作为无效投标处理。</w:t>
      </w:r>
    </w:p>
    <w:p w14:paraId="3660666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（一）评审过程中出现下列情形之一的，评标委员会应当启动异常低价投标审查程序：</w:t>
      </w:r>
    </w:p>
    <w:p w14:paraId="678E45E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1.投标报价低于采购项目预算50%的，即投标报价&lt;采购项目预算×50%；</w:t>
      </w:r>
    </w:p>
    <w:p w14:paraId="5F7A830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2.投标报价低于采购项目最高限价45%的，即投标报价&lt;采购项目最高限价×45%；</w:t>
      </w:r>
    </w:p>
    <w:p w14:paraId="01EC0DF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3.评标委员会认定的投标人报价过低、有可能影响产品质量或者不能诚信履约的其他情形。</w:t>
      </w:r>
    </w:p>
    <w:p w14:paraId="51EE5D4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二）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p>
    <w:p w14:paraId="0336463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26.1.11投标文件未按照招标文件要求加盖CA电子公章的。</w:t>
      </w:r>
    </w:p>
    <w:p w14:paraId="6488002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26.1.12其他法律、法规及本招标文件规定的属无效投标的情形。</w:t>
      </w:r>
    </w:p>
    <w:p w14:paraId="094BAA5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26.2废标条款</w:t>
      </w:r>
    </w:p>
    <w:p w14:paraId="4818C48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26.2.1符合专业条件的投标人或者对招标文件作实质响应的投标人不足三家的。</w:t>
      </w:r>
    </w:p>
    <w:p w14:paraId="1F4101B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26.2.2出现影响采购公正的违法、违规行为的。</w:t>
      </w:r>
    </w:p>
    <w:p w14:paraId="7DDD1E8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26.2.3因重大变故，采购任务取消的。</w:t>
      </w:r>
    </w:p>
    <w:p w14:paraId="60F3C40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26.2.4评标委员会认定招标文件存在歧义、重大缺陷导致评审工作无法进行。</w:t>
      </w:r>
    </w:p>
    <w:p w14:paraId="19B0FE5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26.2.5因苏采云系统系统故障原因造成开标不成功的。</w:t>
      </w:r>
    </w:p>
    <w:p w14:paraId="308C2DD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26.3 投标截止时间结束后参加投标的投标人不足三家的处理：</w:t>
      </w:r>
    </w:p>
    <w:p w14:paraId="4A4432E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26.3.1如出现投标截止时间结束后参加投标的投标人或者在评标期间对招标文件做出实质响应的投标人不足三家情况，按政府采购相关规定执行。</w:t>
      </w:r>
    </w:p>
    <w:p w14:paraId="1F05A9D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bookmarkStart w:id="128" w:name="_Toc120614219"/>
      <w:r>
        <w:rPr>
          <w:rFonts w:hint="eastAsia" w:eastAsia="Arial"/>
          <w:b/>
          <w:bCs/>
          <w:color w:val="auto"/>
          <w:sz w:val="24"/>
          <w:szCs w:val="20"/>
          <w:highlight w:val="none"/>
          <w:lang w:val="zh-CN"/>
        </w:rPr>
        <w:t>六、定标</w:t>
      </w:r>
      <w:bookmarkEnd w:id="128"/>
    </w:p>
    <w:p w14:paraId="3A29B39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bookmarkStart w:id="129" w:name="_Toc20823310"/>
      <w:bookmarkStart w:id="130" w:name="_Toc513029238"/>
      <w:bookmarkStart w:id="131" w:name="_Toc16938554"/>
      <w:r>
        <w:rPr>
          <w:rFonts w:hint="eastAsia" w:eastAsia="Arial"/>
          <w:b/>
          <w:bCs/>
          <w:color w:val="auto"/>
          <w:sz w:val="24"/>
          <w:szCs w:val="20"/>
          <w:highlight w:val="none"/>
          <w:lang w:val="zh-CN"/>
        </w:rPr>
        <w:t>27、</w:t>
      </w:r>
      <w:bookmarkEnd w:id="129"/>
      <w:r>
        <w:rPr>
          <w:rFonts w:hint="eastAsia" w:eastAsia="Arial"/>
          <w:b/>
          <w:bCs/>
          <w:color w:val="auto"/>
          <w:sz w:val="24"/>
          <w:szCs w:val="20"/>
          <w:highlight w:val="none"/>
          <w:lang w:val="zh-CN"/>
        </w:rPr>
        <w:t>确定</w:t>
      </w:r>
      <w:bookmarkEnd w:id="130"/>
      <w:bookmarkEnd w:id="131"/>
      <w:r>
        <w:rPr>
          <w:rFonts w:hint="eastAsia" w:eastAsia="Arial"/>
          <w:b/>
          <w:bCs/>
          <w:color w:val="auto"/>
          <w:sz w:val="24"/>
          <w:szCs w:val="20"/>
          <w:highlight w:val="none"/>
          <w:lang w:val="zh-CN"/>
        </w:rPr>
        <w:t>中标单位</w:t>
      </w:r>
    </w:p>
    <w:p w14:paraId="5954DF3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 xml:space="preserve">27.1中标候选人的选取原则和数量见招标文件第五章规定。 </w:t>
      </w:r>
    </w:p>
    <w:p w14:paraId="2039D9D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27.2采购人应根据评委会推荐的中标候选人确定中标人。</w:t>
      </w:r>
    </w:p>
    <w:p w14:paraId="31DEA7E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27.3招标代理机构将在</w:t>
      </w:r>
      <w:r>
        <w:rPr>
          <w:rFonts w:hint="eastAsia"/>
          <w:color w:val="auto"/>
          <w:sz w:val="24"/>
          <w:szCs w:val="20"/>
          <w:highlight w:val="none"/>
        </w:rPr>
        <w:t>“中国政府采购网”、“江苏政府采购网”、“盐城市政府采购网”</w:t>
      </w:r>
      <w:r>
        <w:rPr>
          <w:rFonts w:hint="eastAsia" w:eastAsia="Arial"/>
          <w:color w:val="auto"/>
          <w:sz w:val="24"/>
          <w:szCs w:val="20"/>
          <w:highlight w:val="none"/>
          <w:lang w:val="zh-CN"/>
        </w:rPr>
        <w:t>发布中标公告，公告期限为1个工作日。</w:t>
      </w:r>
    </w:p>
    <w:p w14:paraId="3BC51D1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27.4若有充分证据证明，中标人出现下列情况之一的，一经查实，将被取消中标资格：</w:t>
      </w:r>
    </w:p>
    <w:p w14:paraId="6A79C39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27.4.1提供虚假材料谋取中标的。</w:t>
      </w:r>
    </w:p>
    <w:p w14:paraId="72CDDED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27.4.2向采购人、招标代理机构行贿或者提供其他不正当利益的。</w:t>
      </w:r>
    </w:p>
    <w:p w14:paraId="23942E4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27.4.3属于本文件规定的无效条件，但在评标过程中又未被评委会发现的。</w:t>
      </w:r>
    </w:p>
    <w:p w14:paraId="5F25D0E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27.4.4与采购人或者其他投标人恶意串通的。</w:t>
      </w:r>
    </w:p>
    <w:p w14:paraId="4B78EFD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27.4.5采取不正当手段诋毁、排挤其他投标人的。</w:t>
      </w:r>
    </w:p>
    <w:p w14:paraId="0C08F83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bookmarkStart w:id="132" w:name="_Toc200451960"/>
      <w:r>
        <w:rPr>
          <w:rFonts w:hint="eastAsia" w:eastAsia="Arial"/>
          <w:color w:val="auto"/>
          <w:sz w:val="24"/>
          <w:szCs w:val="20"/>
          <w:highlight w:val="none"/>
          <w:lang w:val="zh-CN"/>
        </w:rPr>
        <w:t>27.5 有下列情形之一的，视为投标人串通投标，投标无效：</w:t>
      </w:r>
      <w:bookmarkEnd w:id="132"/>
    </w:p>
    <w:p w14:paraId="2ED1AAB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27.5.1不同投标人的投标文件由同一单位或者个人编制。</w:t>
      </w:r>
    </w:p>
    <w:p w14:paraId="0863C51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27.5.2不同投标人委托同一单位或者个人办理投标事宜。</w:t>
      </w:r>
    </w:p>
    <w:p w14:paraId="24BC6F8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27.5.3不同投标人的投标文件载明的项目管理成员或者联系人员为同一人。</w:t>
      </w:r>
    </w:p>
    <w:p w14:paraId="7340F35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27.5.4不同投标人的投标文件异常一致或者投标报价呈规律性差异。</w:t>
      </w:r>
    </w:p>
    <w:p w14:paraId="7DAF89D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28、质疑处理</w:t>
      </w:r>
    </w:p>
    <w:p w14:paraId="1B759D2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28.1提出质疑的投标人应当是参与所质疑项目采购活动的投标人。潜在投标人依法获取其可质疑的招标文件的，可以对招标文件提出质疑。</w:t>
      </w:r>
    </w:p>
    <w:p w14:paraId="28FC1B2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28.2投标人认为招标文件、采购过程和采购结果使自己的权益受到损害的，可以在知道或应知其权益受到损害之日起七个工作日内，以书面形式根据下述条款的规定向招标代理机构或采购人提出质疑。上述应知其权益受到损害之日，是指：</w:t>
      </w:r>
    </w:p>
    <w:p w14:paraId="732AD5F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28.2.1对可以质疑的招标文件提出质疑的，为收到招标文件之日或者招标文件公告期限届满之日；</w:t>
      </w:r>
    </w:p>
    <w:p w14:paraId="311A16E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28.2.2对采购过程提出质疑的，为各采购程序环节结束之日；</w:t>
      </w:r>
    </w:p>
    <w:p w14:paraId="38D4BDC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28.2.3对中标或者成交结果提出质疑的，为中标或者成交结果公告期限届满之日。</w:t>
      </w:r>
    </w:p>
    <w:p w14:paraId="0346669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eastAsia="Arial"/>
          <w:color w:val="auto"/>
          <w:sz w:val="24"/>
          <w:szCs w:val="20"/>
          <w:highlight w:val="none"/>
          <w:lang w:val="zh-CN"/>
        </w:rPr>
      </w:pPr>
      <w:r>
        <w:rPr>
          <w:rFonts w:hint="eastAsia" w:eastAsia="Arial"/>
          <w:color w:val="auto"/>
          <w:sz w:val="24"/>
          <w:szCs w:val="20"/>
          <w:highlight w:val="none"/>
          <w:lang w:val="zh-CN"/>
        </w:rPr>
        <w:t>投标人应当在法定质疑期内一次性提出针对同一采购程序环节的质疑。投标人如在法定期限内对同一采购程序环节提出多次质疑的，招标代理机构、采购人将只对投标人第一次质疑作出答复。</w:t>
      </w:r>
    </w:p>
    <w:p w14:paraId="361C15C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eastAsia="Arial"/>
          <w:color w:val="auto"/>
          <w:sz w:val="24"/>
          <w:szCs w:val="20"/>
          <w:highlight w:val="none"/>
          <w:lang w:val="zh-CN"/>
        </w:rPr>
      </w:pPr>
      <w:r>
        <w:rPr>
          <w:rFonts w:hint="eastAsia" w:eastAsia="Arial"/>
          <w:color w:val="auto"/>
          <w:sz w:val="24"/>
          <w:szCs w:val="20"/>
          <w:highlight w:val="none"/>
          <w:lang w:val="zh-CN"/>
        </w:rPr>
        <w:t>28.3质疑函必须按照本招标文件中《质疑函范本》要求的格式和内容进行填写。投标人如组成联合体参加投标，则《质疑函范本》中要求签字、盖章、加盖公章之处，联合体各方均须按要求签字、盖章、加盖公章。</w:t>
      </w:r>
    </w:p>
    <w:p w14:paraId="78BC106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eastAsia="Arial"/>
          <w:b/>
          <w:bCs/>
          <w:color w:val="auto"/>
          <w:sz w:val="24"/>
          <w:szCs w:val="20"/>
          <w:highlight w:val="none"/>
          <w:lang w:val="zh-CN"/>
        </w:rPr>
      </w:pPr>
      <w:r>
        <w:rPr>
          <w:rFonts w:hint="eastAsia" w:eastAsia="Arial"/>
          <w:b/>
          <w:bCs/>
          <w:color w:val="auto"/>
          <w:sz w:val="24"/>
          <w:szCs w:val="20"/>
          <w:highlight w:val="none"/>
          <w:lang w:val="zh-CN"/>
        </w:rPr>
        <w:t>28.4投标人（含潜在投标人）对采购方式、采购需求、投标人资格条件及审查结果、评标方法和评标标准、合同文本的询问、质疑请向招标人提出，由招标人负责答复。投标人对除上述事项以外其他事项的询问、质疑请向招标代理机构提出，由招标代理机构负责答复。</w:t>
      </w:r>
    </w:p>
    <w:p w14:paraId="203E4B86">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招标代理机构及招标人只接收以纸质原件形式送达的质疑,招标人和招标代理机构不接受未填写快递运单的快件。</w:t>
      </w:r>
    </w:p>
    <w:p w14:paraId="15AC0492">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szCs w:val="20"/>
          <w:highlight w:val="none"/>
          <w:lang w:val="zh-CN"/>
        </w:rPr>
        <w:t>质疑接收部门为盐城市</w:t>
      </w:r>
      <w:r>
        <w:rPr>
          <w:rFonts w:hint="eastAsia" w:ascii="宋体" w:hAnsi="宋体" w:cs="宋体"/>
          <w:color w:val="auto"/>
          <w:sz w:val="24"/>
          <w:highlight w:val="none"/>
        </w:rPr>
        <w:t>招标代理有限公司招标代理处，联系地址：</w:t>
      </w:r>
      <w:r>
        <w:rPr>
          <w:rFonts w:hint="eastAsia"/>
          <w:color w:val="auto"/>
          <w:sz w:val="24"/>
          <w:szCs w:val="20"/>
          <w:highlight w:val="none"/>
          <w:lang w:val="en-US" w:eastAsia="zh-CN"/>
        </w:rPr>
        <w:t>盐城市青年路钱江财富广场西区A座4楼</w:t>
      </w:r>
      <w:r>
        <w:rPr>
          <w:rFonts w:hint="eastAsia" w:ascii="宋体" w:hAnsi="宋体" w:cs="宋体"/>
          <w:color w:val="auto"/>
          <w:sz w:val="24"/>
          <w:highlight w:val="none"/>
        </w:rPr>
        <w:t>，联系电话：0515-89803566。</w:t>
      </w:r>
    </w:p>
    <w:p w14:paraId="1DB25325">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质疑人（或授权方）须是投标单位正式员工，授权方须提供投标单位为其缴纳的本年度近期社保证明。</w:t>
      </w:r>
    </w:p>
    <w:p w14:paraId="486FDCD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28.5 以下情形的质疑不予受理</w:t>
      </w:r>
    </w:p>
    <w:p w14:paraId="735E441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28.5.1内容不符合《政府采购质疑和投诉办法》第十二条规定的质疑。</w:t>
      </w:r>
    </w:p>
    <w:p w14:paraId="7608847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28.5.2超出政府采购法定期限的质疑。</w:t>
      </w:r>
    </w:p>
    <w:p w14:paraId="7F5708C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28.5.3以传真、电子邮件等方式递交的非原件形式的质疑。</w:t>
      </w:r>
    </w:p>
    <w:p w14:paraId="6AD9132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28.5.4未参加投标活动的投标人或在投标活动中自身权益未受到损害的投标人所提出的质疑。</w:t>
      </w:r>
    </w:p>
    <w:p w14:paraId="61F0B97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28.5.5投标人组成联合体参加投标，联合体中任何一方或多方未按要求签字、盖章、加盖公章的质疑。</w:t>
      </w:r>
    </w:p>
    <w:p w14:paraId="38CD6F5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28.6投标人提出书面质疑必须有理、有据，不得捏造事实、提供虚假材料进行恶意质疑。否则，一经查实，招标代理机构有权依据政府采购的有关规定，报请政府采购监管部门对该投标人进行相应的行政处罚和记录该投标人的失信信息。</w:t>
      </w:r>
    </w:p>
    <w:p w14:paraId="61ED74A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29、中标通知书</w:t>
      </w:r>
    </w:p>
    <w:p w14:paraId="49A3CC9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29.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4A96696">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color w:val="auto"/>
          <w:sz w:val="24"/>
          <w:szCs w:val="20"/>
          <w:highlight w:val="none"/>
          <w:lang w:val="zh-CN"/>
        </w:rPr>
      </w:pPr>
      <w:r>
        <w:rPr>
          <w:rFonts w:hint="eastAsia" w:eastAsia="Arial"/>
          <w:color w:val="auto"/>
          <w:sz w:val="24"/>
          <w:szCs w:val="20"/>
          <w:highlight w:val="none"/>
          <w:lang w:val="zh-CN"/>
        </w:rPr>
        <w:t>29.2中标通知书将是合同的一个组成部分。对采购人和中标人均具有法律效力。中标通知书发出后，采购人改变中标结果的，或者中标人放弃中标项目的，应当依法承担法律责任。</w:t>
      </w:r>
    </w:p>
    <w:p w14:paraId="3541A64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b/>
          <w:bCs/>
          <w:color w:val="auto"/>
          <w:sz w:val="24"/>
          <w:szCs w:val="20"/>
          <w:highlight w:val="none"/>
          <w:lang w:val="zh-CN"/>
        </w:rPr>
      </w:pPr>
      <w:bookmarkStart w:id="133" w:name="_Toc513029236"/>
      <w:bookmarkStart w:id="134" w:name="_Toc20823308"/>
      <w:bookmarkStart w:id="135" w:name="_Toc16938552"/>
      <w:bookmarkStart w:id="136" w:name="_Toc120614220"/>
      <w:r>
        <w:rPr>
          <w:rFonts w:hint="eastAsia" w:eastAsia="Arial"/>
          <w:b/>
          <w:bCs/>
          <w:color w:val="auto"/>
          <w:sz w:val="24"/>
          <w:szCs w:val="20"/>
          <w:highlight w:val="none"/>
          <w:lang w:val="zh-CN"/>
        </w:rPr>
        <w:t>七、授予合同</w:t>
      </w:r>
      <w:bookmarkEnd w:id="133"/>
      <w:bookmarkEnd w:id="134"/>
      <w:bookmarkEnd w:id="135"/>
      <w:bookmarkEnd w:id="136"/>
    </w:p>
    <w:p w14:paraId="67CEF37B">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b/>
          <w:bCs/>
          <w:color w:val="auto"/>
          <w:sz w:val="24"/>
          <w:szCs w:val="20"/>
          <w:highlight w:val="none"/>
          <w:lang w:val="zh-CN"/>
        </w:rPr>
      </w:pPr>
      <w:bookmarkStart w:id="137" w:name="_Toc16938553"/>
      <w:bookmarkStart w:id="138" w:name="_Toc20823309"/>
      <w:bookmarkStart w:id="139" w:name="_Toc513029237"/>
      <w:r>
        <w:rPr>
          <w:rFonts w:hint="eastAsia" w:eastAsia="Arial"/>
          <w:b/>
          <w:bCs/>
          <w:color w:val="auto"/>
          <w:sz w:val="24"/>
          <w:szCs w:val="20"/>
          <w:highlight w:val="none"/>
          <w:lang w:val="zh-CN"/>
        </w:rPr>
        <w:t>30、签订合同</w:t>
      </w:r>
      <w:bookmarkEnd w:id="137"/>
      <w:bookmarkEnd w:id="138"/>
      <w:bookmarkEnd w:id="139"/>
    </w:p>
    <w:p w14:paraId="0D852355">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color w:val="auto"/>
          <w:sz w:val="24"/>
          <w:szCs w:val="20"/>
          <w:highlight w:val="none"/>
          <w:lang w:val="zh-CN"/>
        </w:rPr>
      </w:pPr>
      <w:r>
        <w:rPr>
          <w:rFonts w:hint="eastAsia" w:eastAsia="Arial"/>
          <w:color w:val="auto"/>
          <w:sz w:val="24"/>
          <w:szCs w:val="20"/>
          <w:highlight w:val="none"/>
          <w:lang w:val="zh-CN"/>
        </w:rPr>
        <w:t>30</w:t>
      </w:r>
      <w:r>
        <w:rPr>
          <w:rFonts w:hint="eastAsia"/>
          <w:color w:val="auto"/>
          <w:sz w:val="24"/>
          <w:szCs w:val="20"/>
          <w:highlight w:val="none"/>
        </w:rPr>
        <w:t>.1</w:t>
      </w:r>
      <w:r>
        <w:rPr>
          <w:rFonts w:hint="eastAsia" w:eastAsia="Arial"/>
          <w:color w:val="auto"/>
          <w:sz w:val="24"/>
          <w:szCs w:val="20"/>
          <w:highlight w:val="none"/>
          <w:lang w:val="zh-CN"/>
        </w:rPr>
        <w:t>中标人应当在中标通知书发出之日起三十日内，按照招标文件确定的事项与采购人签订政府采购合同。</w:t>
      </w:r>
    </w:p>
    <w:p w14:paraId="37C9DC84">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color w:val="auto"/>
          <w:sz w:val="24"/>
          <w:szCs w:val="20"/>
          <w:highlight w:val="none"/>
          <w:lang w:val="zh-CN"/>
        </w:rPr>
      </w:pPr>
      <w:r>
        <w:rPr>
          <w:rFonts w:hint="eastAsia" w:eastAsia="Arial"/>
          <w:color w:val="auto"/>
          <w:sz w:val="24"/>
          <w:szCs w:val="20"/>
          <w:highlight w:val="none"/>
          <w:lang w:val="zh-CN"/>
        </w:rPr>
        <w:t>30.2招标文件、中标人的投标文件及招标过程中有关澄清、承诺文件均应作为合同附件。</w:t>
      </w:r>
    </w:p>
    <w:p w14:paraId="12EE60E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30.3签订合同后，</w:t>
      </w:r>
      <w:r>
        <w:rPr>
          <w:rFonts w:hint="eastAsia"/>
          <w:i/>
          <w:iCs/>
          <w:color w:val="auto"/>
          <w:sz w:val="24"/>
          <w:szCs w:val="24"/>
          <w:highlight w:val="none"/>
          <w:u w:val="single"/>
        </w:rPr>
        <w:t>中标人不得将合同标的进行转包</w:t>
      </w:r>
      <w:r>
        <w:rPr>
          <w:rFonts w:hint="eastAsia"/>
          <w:color w:val="auto"/>
          <w:sz w:val="24"/>
          <w:szCs w:val="24"/>
          <w:highlight w:val="none"/>
        </w:rPr>
        <w:t>。</w:t>
      </w:r>
      <w:r>
        <w:rPr>
          <w:rFonts w:hint="eastAsia" w:eastAsia="Arial"/>
          <w:color w:val="auto"/>
          <w:sz w:val="24"/>
          <w:szCs w:val="20"/>
          <w:highlight w:val="none"/>
          <w:lang w:val="zh-CN"/>
        </w:rPr>
        <w:t>未经采购人同意，中标人也不得采用分包的形式履行合同，否则采购人有权终止合同。转包或分包造成采购人损失的，中标人应承担相应赔偿责任。</w:t>
      </w:r>
    </w:p>
    <w:p w14:paraId="4A0D94C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31、标的物的追加</w:t>
      </w:r>
    </w:p>
    <w:p w14:paraId="6076EAE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31.1政府采购合同履行中，采购人需追加与合同标的相同的服务（包含与服务相关的货物），在不改变合同其他条款的前提下，可以与中标人协商签订补充合同，但所有补充合同的采购金额不超过原合同金额10%。</w:t>
      </w:r>
      <w:bookmarkStart w:id="140" w:name="_Toc479757207"/>
      <w:bookmarkEnd w:id="140"/>
      <w:bookmarkStart w:id="141" w:name="_Toc20823314"/>
      <w:bookmarkEnd w:id="141"/>
      <w:bookmarkStart w:id="142" w:name="_Toc16938558"/>
      <w:bookmarkEnd w:id="142"/>
      <w:bookmarkStart w:id="143" w:name="_Toc120614221"/>
      <w:bookmarkEnd w:id="143"/>
      <w:bookmarkStart w:id="144" w:name="_Toc513029242"/>
      <w:bookmarkEnd w:id="144"/>
    </w:p>
    <w:p w14:paraId="71FC504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rPr>
      </w:pPr>
      <w:bookmarkStart w:id="145" w:name="_Toc20823315"/>
      <w:bookmarkStart w:id="146" w:name="_Toc513029243"/>
      <w:bookmarkStart w:id="147" w:name="_Toc16938559"/>
      <w:r>
        <w:rPr>
          <w:rFonts w:hint="eastAsia" w:eastAsia="Arial"/>
          <w:b/>
          <w:bCs/>
          <w:color w:val="auto"/>
          <w:sz w:val="24"/>
          <w:szCs w:val="20"/>
          <w:highlight w:val="none"/>
        </w:rPr>
        <w:t>32.政府采购政策功能落实</w:t>
      </w:r>
    </w:p>
    <w:p w14:paraId="1D4BA5A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lang w:val="zh-CN"/>
        </w:rPr>
      </w:pPr>
      <w:r>
        <w:rPr>
          <w:rFonts w:hint="eastAsia" w:eastAsia="Arial"/>
          <w:b/>
          <w:bCs/>
          <w:color w:val="auto"/>
          <w:sz w:val="24"/>
          <w:szCs w:val="20"/>
          <w:highlight w:val="none"/>
        </w:rPr>
        <w:t>32.1</w:t>
      </w:r>
      <w:r>
        <w:rPr>
          <w:rFonts w:hint="eastAsia" w:eastAsia="Arial"/>
          <w:b/>
          <w:bCs/>
          <w:color w:val="auto"/>
          <w:sz w:val="24"/>
          <w:szCs w:val="20"/>
          <w:highlight w:val="none"/>
          <w:lang w:val="zh-CN"/>
        </w:rPr>
        <w:t>政府采购线上合同信用融资政策</w:t>
      </w:r>
    </w:p>
    <w:p w14:paraId="053A7AD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根据《转发江苏省财政厅 中国人民银行南京分行&lt;关于深入推进政府采购线上合同信用融资工作的通知&gt;的通知》（盐财购〔2021〕20号）规定，中标投标人如有融资需求，可持政府采购合同在线向相关金融机构（具体信息详见江苏政府采购网“政采贷”栏目）申请贷款，相关金融机构按照双方自愿的原则提供便捷、优惠的贷款服务；具体操作流程请参考苏采云系统中操作手册。 </w:t>
      </w:r>
    </w:p>
    <w:p w14:paraId="3DE023D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rPr>
      </w:pPr>
      <w:r>
        <w:rPr>
          <w:rFonts w:hint="eastAsia" w:eastAsia="Arial"/>
          <w:b/>
          <w:bCs/>
          <w:color w:val="auto"/>
          <w:sz w:val="24"/>
          <w:szCs w:val="20"/>
          <w:highlight w:val="none"/>
        </w:rPr>
        <w:t>32.2进口产品</w:t>
      </w:r>
    </w:p>
    <w:p w14:paraId="0B59AF6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rPr>
        <w:t>进口产品</w:t>
      </w:r>
      <w:r>
        <w:rPr>
          <w:rFonts w:hint="eastAsia" w:eastAsia="Arial"/>
          <w:color w:val="auto"/>
          <w:sz w:val="24"/>
          <w:szCs w:val="20"/>
          <w:highlight w:val="none"/>
          <w:lang w:val="zh-CN"/>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D227BB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rPr>
      </w:pPr>
      <w:r>
        <w:rPr>
          <w:rFonts w:hint="eastAsia" w:eastAsia="Arial"/>
          <w:b/>
          <w:bCs/>
          <w:color w:val="auto"/>
          <w:sz w:val="24"/>
          <w:szCs w:val="20"/>
          <w:highlight w:val="none"/>
        </w:rPr>
        <w:t>32.3中小企业、监狱企业及残疾人福利性单位</w:t>
      </w:r>
    </w:p>
    <w:p w14:paraId="64B36B2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.3.1中小企业定义：</w:t>
      </w:r>
    </w:p>
    <w:p w14:paraId="5A960395">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color w:val="auto"/>
          <w:sz w:val="24"/>
          <w:szCs w:val="20"/>
          <w:highlight w:val="none"/>
          <w:lang w:val="zh-CN"/>
        </w:rPr>
      </w:pPr>
      <w:r>
        <w:rPr>
          <w:rFonts w:hint="eastAsia" w:eastAsia="Arial"/>
          <w:color w:val="auto"/>
          <w:sz w:val="24"/>
          <w:szCs w:val="20"/>
          <w:highlight w:val="none"/>
          <w:lang w:val="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693DA5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.3.2投标人提供的货物、工程或者服务符合下列情形的，享受中小企业扶持政策：</w:t>
      </w:r>
    </w:p>
    <w:p w14:paraId="651C46D0">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.3.2.1在货物采购项目中，货物由中小企业制造，即货物由中小企业生产且使用该中小企业商号或者注册商标；</w:t>
      </w:r>
    </w:p>
    <w:p w14:paraId="47B13617">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.3.2.2在工程采购项目中，工程由中小企业承建，即工程施工单位为中小企业；</w:t>
      </w:r>
    </w:p>
    <w:p w14:paraId="3A703196">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.3.2.3在服务采购项目中，服务由中小企业承接，即提供服务的人员为中小企业依照《中华人民共和国劳动合同法》订立劳动合同的从业人员。</w:t>
      </w:r>
    </w:p>
    <w:p w14:paraId="10F6257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.3.3在货物采购项目中，投标人提供的货物既有中小企业制造货物，也有大型企业制造货物的，不享受中小企业扶持政策。</w:t>
      </w:r>
    </w:p>
    <w:p w14:paraId="52CC5CC2">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.3.4以联合体形式参加政府采购活动，联合体各方均为中小企业的，联合体视同中小企业。其中，联合体各方均为小微企业的，联合体视同小微企业。</w:t>
      </w:r>
    </w:p>
    <w:p w14:paraId="113DCBA4">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2F1F838">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.3.6残疾人福利单位定义：享受政府采购支持政策的残疾人福利性单位应当同时满足以下条件：</w:t>
      </w:r>
    </w:p>
    <w:p w14:paraId="69745DA2">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.3.6.1安置的残疾人占本单位在职职工人数的比例不低于25%（含25%），并且安置的残疾人人数不少于10 人（含10 人）；</w:t>
      </w:r>
    </w:p>
    <w:p w14:paraId="4565695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.3.6.2依法与安置的每位残疾人签订了一年以上（含一年）的劳动合同或服务协议；</w:t>
      </w:r>
    </w:p>
    <w:p w14:paraId="43F3E02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.3.6.3为安置的每位残疾人按月足额缴纳了基本养老保险、基本医疗保险、失业保险、工伤保险和生育保险等社会保险费；</w:t>
      </w:r>
    </w:p>
    <w:p w14:paraId="037588B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.3.6.4通过银行等金融机构向安置的每位残疾人，按月支付了不低于单位所在区县适用的经省级人民政府批准的月最低工资标准的工资；</w:t>
      </w:r>
    </w:p>
    <w:p w14:paraId="5044E0E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.3.6.5提供本单位制造的货物、承担的工程或者服务（以下简称产品），或者提供其他残疾人福利性单位制造的货物（不包括使用非残疾人福利性单位注册商标的货物）；</w:t>
      </w:r>
    </w:p>
    <w:p w14:paraId="3D60C5A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29DB36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.3.7本项目是否专门面向中小企业预留采购份额见第一章《</w:t>
      </w:r>
      <w:r>
        <w:rPr>
          <w:rFonts w:hint="eastAsia" w:eastAsia="Arial"/>
          <w:color w:val="auto"/>
          <w:sz w:val="24"/>
          <w:szCs w:val="20"/>
          <w:highlight w:val="none"/>
        </w:rPr>
        <w:t>招标公告</w:t>
      </w:r>
      <w:r>
        <w:rPr>
          <w:rFonts w:hint="eastAsia" w:eastAsia="Arial"/>
          <w:color w:val="auto"/>
          <w:sz w:val="24"/>
          <w:szCs w:val="20"/>
          <w:highlight w:val="none"/>
          <w:lang w:val="zh-CN"/>
        </w:rPr>
        <w:t>》。</w:t>
      </w:r>
    </w:p>
    <w:p w14:paraId="5904D79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rPr>
        <w:t>32</w:t>
      </w:r>
      <w:r>
        <w:rPr>
          <w:rFonts w:hint="eastAsia" w:eastAsia="Arial"/>
          <w:color w:val="auto"/>
          <w:sz w:val="24"/>
          <w:szCs w:val="20"/>
          <w:highlight w:val="none"/>
          <w:lang w:val="zh-CN"/>
        </w:rPr>
        <w:t>.3.8采购标的对应的中小企业划分标准所属行业见第四章《采购需求》。</w:t>
      </w:r>
    </w:p>
    <w:p w14:paraId="6D4BBB6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.3.9小微企业价格评审优惠的政策见第</w:t>
      </w:r>
      <w:r>
        <w:rPr>
          <w:rFonts w:hint="eastAsia" w:asciiTheme="minorEastAsia" w:hAnsiTheme="minorEastAsia" w:eastAsiaTheme="minorEastAsia" w:cstheme="minorEastAsia"/>
          <w:color w:val="auto"/>
          <w:sz w:val="24"/>
          <w:szCs w:val="20"/>
          <w:highlight w:val="none"/>
          <w:lang w:val="zh-CN"/>
        </w:rPr>
        <w:t>五章《评标方法和评标标</w:t>
      </w:r>
      <w:r>
        <w:rPr>
          <w:rFonts w:hint="eastAsia" w:eastAsia="Arial"/>
          <w:color w:val="auto"/>
          <w:sz w:val="24"/>
          <w:szCs w:val="20"/>
          <w:highlight w:val="none"/>
          <w:lang w:val="zh-CN"/>
        </w:rPr>
        <w:t>准》。</w:t>
      </w:r>
    </w:p>
    <w:p w14:paraId="627A3A2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rPr>
      </w:pPr>
      <w:r>
        <w:rPr>
          <w:rFonts w:hint="eastAsia" w:eastAsia="Arial"/>
          <w:b/>
          <w:bCs/>
          <w:color w:val="auto"/>
          <w:sz w:val="24"/>
          <w:szCs w:val="20"/>
          <w:highlight w:val="none"/>
        </w:rPr>
        <w:t>32.4政府采购节能产品、环境标志产品</w:t>
      </w:r>
    </w:p>
    <w:p w14:paraId="0C33924F">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4.1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eastAsia="Arial"/>
          <w:b/>
          <w:bCs/>
          <w:i/>
          <w:iCs/>
          <w:color w:val="auto"/>
          <w:sz w:val="24"/>
          <w:szCs w:val="20"/>
          <w:highlight w:val="none"/>
          <w:lang w:val="zh-CN"/>
        </w:rPr>
        <w:t>如属政府强制采购产品未提供认证证书的或认证证书提供不全的将视为未实质性响应采购要求</w:t>
      </w:r>
      <w:r>
        <w:rPr>
          <w:rFonts w:hint="eastAsia" w:eastAsia="Arial"/>
          <w:color w:val="auto"/>
          <w:sz w:val="24"/>
          <w:szCs w:val="20"/>
          <w:highlight w:val="none"/>
          <w:lang w:val="zh-CN"/>
        </w:rPr>
        <w:t>。其他条件相同情况下，应当优先采购节能产品、环境标志产品。</w:t>
      </w:r>
    </w:p>
    <w:p w14:paraId="661D4156">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10C2E0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rPr>
      </w:pPr>
      <w:r>
        <w:rPr>
          <w:rFonts w:hint="eastAsia" w:eastAsia="Arial"/>
          <w:b/>
          <w:bCs/>
          <w:color w:val="auto"/>
          <w:sz w:val="24"/>
          <w:szCs w:val="20"/>
          <w:highlight w:val="none"/>
        </w:rPr>
        <w:t>32.5绿色包装</w:t>
      </w:r>
    </w:p>
    <w:p w14:paraId="37E9D30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rPr>
      </w:pPr>
      <w:r>
        <w:rPr>
          <w:rFonts w:hint="eastAsia" w:eastAsia="Arial"/>
          <w:color w:val="auto"/>
          <w:sz w:val="24"/>
          <w:szCs w:val="20"/>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5C23077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rPr>
      </w:pPr>
      <w:r>
        <w:rPr>
          <w:rFonts w:hint="eastAsia" w:eastAsia="Arial"/>
          <w:b/>
          <w:bCs/>
          <w:color w:val="auto"/>
          <w:sz w:val="24"/>
          <w:szCs w:val="20"/>
          <w:highlight w:val="none"/>
        </w:rPr>
        <w:t>32.6政府采购创新产品</w:t>
      </w:r>
    </w:p>
    <w:p w14:paraId="604108B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lang w:val="zh-CN"/>
        </w:rPr>
      </w:pPr>
      <w:r>
        <w:rPr>
          <w:rFonts w:hint="eastAsia" w:eastAsia="Arial"/>
          <w:color w:val="auto"/>
          <w:sz w:val="24"/>
          <w:szCs w:val="20"/>
          <w:highlight w:val="none"/>
        </w:rPr>
        <w:t>采购人优先采购各级政府部门公开发布的有效期内的创新产品、创新服务、首台套、首购首用等《目录》的创新产品</w:t>
      </w:r>
      <w:r>
        <w:rPr>
          <w:rFonts w:hint="eastAsia" w:eastAsia="Arial"/>
          <w:color w:val="auto"/>
          <w:sz w:val="24"/>
          <w:szCs w:val="20"/>
          <w:highlight w:val="none"/>
          <w:lang w:val="zh-CN"/>
        </w:rPr>
        <w:t>。</w:t>
      </w:r>
    </w:p>
    <w:p w14:paraId="674078F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rPr>
      </w:pPr>
      <w:r>
        <w:rPr>
          <w:rFonts w:hint="eastAsia" w:eastAsia="Arial"/>
          <w:b/>
          <w:bCs/>
          <w:color w:val="auto"/>
          <w:sz w:val="24"/>
          <w:szCs w:val="20"/>
          <w:highlight w:val="none"/>
        </w:rPr>
        <w:t xml:space="preserve">32.7绿色数据中心政策 </w:t>
      </w:r>
    </w:p>
    <w:p w14:paraId="0D88D3D6">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color w:val="auto"/>
          <w:sz w:val="24"/>
          <w:szCs w:val="20"/>
          <w:highlight w:val="none"/>
        </w:rPr>
      </w:pPr>
      <w:r>
        <w:rPr>
          <w:rFonts w:hint="eastAsia" w:eastAsia="Arial"/>
          <w:color w:val="auto"/>
          <w:sz w:val="24"/>
          <w:szCs w:val="20"/>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color w:val="auto"/>
          <w:sz w:val="24"/>
          <w:szCs w:val="20"/>
          <w:highlight w:val="none"/>
        </w:rPr>
        <w:t>招标文件</w:t>
      </w:r>
      <w:r>
        <w:rPr>
          <w:rFonts w:hint="eastAsia" w:eastAsia="Arial"/>
          <w:color w:val="auto"/>
          <w:sz w:val="24"/>
          <w:szCs w:val="20"/>
          <w:highlight w:val="none"/>
        </w:rPr>
        <w:t>，并在合同中明确对相关指标的验收方式和违约责任。采购人应当在履约验收中对</w:t>
      </w:r>
      <w:r>
        <w:rPr>
          <w:rFonts w:hint="eastAsia"/>
          <w:color w:val="auto"/>
          <w:sz w:val="24"/>
          <w:szCs w:val="20"/>
          <w:highlight w:val="none"/>
        </w:rPr>
        <w:t>投标人</w:t>
      </w:r>
      <w:r>
        <w:rPr>
          <w:rFonts w:hint="eastAsia" w:eastAsia="Arial"/>
          <w:color w:val="auto"/>
          <w:sz w:val="24"/>
          <w:szCs w:val="20"/>
          <w:highlight w:val="none"/>
        </w:rPr>
        <w:t>提供的产品或服务进行抽查检测，必要时可委托取得相关资质的第三方机构对其进行检测、认证。因检测、认证涉及生产过程或检测时间长等原因，不能在验收过程中开展检测、认证的，可要求</w:t>
      </w:r>
      <w:r>
        <w:rPr>
          <w:rFonts w:hint="eastAsia"/>
          <w:color w:val="auto"/>
          <w:sz w:val="24"/>
          <w:szCs w:val="20"/>
          <w:highlight w:val="none"/>
        </w:rPr>
        <w:t>投标人</w:t>
      </w:r>
      <w:r>
        <w:rPr>
          <w:rFonts w:hint="eastAsia" w:eastAsia="Arial"/>
          <w:color w:val="auto"/>
          <w:sz w:val="24"/>
          <w:szCs w:val="20"/>
          <w:highlight w:val="none"/>
        </w:rPr>
        <w:t>在验收阶段提供相关检测报告、认证报告。</w:t>
      </w:r>
    </w:p>
    <w:p w14:paraId="30C8D020">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b/>
          <w:bCs/>
          <w:color w:val="auto"/>
          <w:sz w:val="24"/>
          <w:szCs w:val="20"/>
          <w:highlight w:val="none"/>
        </w:rPr>
      </w:pPr>
      <w:r>
        <w:rPr>
          <w:rFonts w:hint="eastAsia" w:eastAsia="Arial"/>
          <w:b/>
          <w:bCs/>
          <w:color w:val="auto"/>
          <w:sz w:val="24"/>
          <w:szCs w:val="20"/>
          <w:highlight w:val="none"/>
        </w:rPr>
        <w:t>32.8履约保证金政策</w:t>
      </w:r>
    </w:p>
    <w:p w14:paraId="3D636717">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color w:val="auto"/>
          <w:sz w:val="24"/>
          <w:szCs w:val="20"/>
          <w:highlight w:val="none"/>
        </w:rPr>
      </w:pPr>
      <w:r>
        <w:rPr>
          <w:rFonts w:hint="eastAsia" w:eastAsia="Arial"/>
          <w:color w:val="auto"/>
          <w:sz w:val="24"/>
          <w:szCs w:val="20"/>
          <w:highlight w:val="none"/>
        </w:rPr>
        <w:t>确需收取履约保证金的，履约保证金的缴纳形式：</w:t>
      </w:r>
    </w:p>
    <w:p w14:paraId="480DBB1B">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color w:val="auto"/>
          <w:sz w:val="24"/>
          <w:szCs w:val="20"/>
          <w:highlight w:val="none"/>
        </w:rPr>
      </w:pPr>
      <w:r>
        <w:rPr>
          <w:rFonts w:hint="eastAsia"/>
          <w:color w:val="auto"/>
          <w:sz w:val="24"/>
          <w:szCs w:val="20"/>
          <w:highlight w:val="none"/>
        </w:rPr>
        <w:t>投标人</w:t>
      </w:r>
      <w:r>
        <w:rPr>
          <w:rFonts w:hint="eastAsia" w:eastAsia="Arial"/>
          <w:color w:val="auto"/>
          <w:sz w:val="24"/>
          <w:szCs w:val="20"/>
          <w:highlight w:val="none"/>
        </w:rPr>
        <w:t>应当以支票、汇票、本票或者金融机构、担保机构出具的保函等非现金形式提交履约保证金。依据《关于在全省政府采购领域推行电子履约保函（保险）的通知》，鼓励</w:t>
      </w:r>
      <w:r>
        <w:rPr>
          <w:rFonts w:hint="eastAsia"/>
          <w:color w:val="auto"/>
          <w:sz w:val="24"/>
          <w:szCs w:val="20"/>
          <w:highlight w:val="none"/>
        </w:rPr>
        <w:t>投标人</w:t>
      </w:r>
      <w:r>
        <w:rPr>
          <w:rFonts w:hint="eastAsia" w:eastAsia="Arial"/>
          <w:color w:val="auto"/>
          <w:sz w:val="24"/>
          <w:szCs w:val="20"/>
          <w:highlight w:val="none"/>
        </w:rPr>
        <w:t>自愿使用电子履约保函（保险）代替缴纳履约保证金。</w:t>
      </w:r>
    </w:p>
    <w:p w14:paraId="168B22E2">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color w:val="auto"/>
          <w:sz w:val="24"/>
          <w:szCs w:val="20"/>
          <w:highlight w:val="none"/>
        </w:rPr>
      </w:pPr>
      <w:r>
        <w:rPr>
          <w:rFonts w:hint="eastAsia" w:eastAsia="Arial"/>
          <w:color w:val="auto"/>
          <w:sz w:val="24"/>
          <w:szCs w:val="20"/>
          <w:highlight w:val="none"/>
        </w:rPr>
        <w:t>如以履约保函（保险）形式缴纳履约保证金，</w:t>
      </w:r>
      <w:r>
        <w:rPr>
          <w:rFonts w:hint="eastAsia"/>
          <w:color w:val="auto"/>
          <w:sz w:val="24"/>
          <w:szCs w:val="20"/>
          <w:highlight w:val="none"/>
        </w:rPr>
        <w:t>投标人</w:t>
      </w:r>
      <w:r>
        <w:rPr>
          <w:rFonts w:hint="eastAsia" w:eastAsia="Arial"/>
          <w:color w:val="auto"/>
          <w:sz w:val="24"/>
          <w:szCs w:val="20"/>
          <w:highlight w:val="none"/>
        </w:rPr>
        <w:t>可通过政府采购电子履约保函（保险）平台（www.jsdzbh.com）在线申请履约保函（保险）。</w:t>
      </w:r>
    </w:p>
    <w:p w14:paraId="57DC0626">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eastAsia="Arial"/>
          <w:color w:val="auto"/>
          <w:sz w:val="24"/>
          <w:szCs w:val="20"/>
          <w:highlight w:val="none"/>
        </w:rPr>
      </w:pPr>
      <w:r>
        <w:rPr>
          <w:rFonts w:hint="eastAsia" w:eastAsia="Arial"/>
          <w:color w:val="auto"/>
          <w:sz w:val="24"/>
          <w:szCs w:val="20"/>
          <w:highlight w:val="none"/>
        </w:rPr>
        <w:t>履约保证金金额</w:t>
      </w:r>
      <w:r>
        <w:rPr>
          <w:rFonts w:hint="eastAsia" w:ascii="宋体" w:hAnsi="宋体" w:cs="宋体"/>
          <w:color w:val="auto"/>
          <w:sz w:val="24"/>
          <w:highlight w:val="none"/>
        </w:rPr>
        <w:t>为合同金额的</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w:t>
      </w:r>
      <w:r>
        <w:rPr>
          <w:rFonts w:hint="eastAsia" w:eastAsia="Arial"/>
          <w:color w:val="auto"/>
          <w:sz w:val="24"/>
          <w:szCs w:val="20"/>
          <w:highlight w:val="none"/>
        </w:rPr>
        <w:t>，采购人对第三方信用服务机构依据标准规范评定为 AA 级及以上的政府采购</w:t>
      </w:r>
      <w:r>
        <w:rPr>
          <w:rFonts w:hint="eastAsia"/>
          <w:color w:val="auto"/>
          <w:sz w:val="24"/>
          <w:szCs w:val="20"/>
          <w:highlight w:val="none"/>
        </w:rPr>
        <w:t>投标人</w:t>
      </w:r>
      <w:r>
        <w:rPr>
          <w:rFonts w:hint="eastAsia" w:eastAsia="Arial"/>
          <w:color w:val="auto"/>
          <w:sz w:val="24"/>
          <w:szCs w:val="20"/>
          <w:highlight w:val="none"/>
        </w:rPr>
        <w:t>（需在签订采购合同前提供信用管理 部门备案的第三方信用报告，且信用报告通过“信用盐城网”可查实）</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免收履约保证金</w:t>
      </w:r>
      <w:r>
        <w:rPr>
          <w:rFonts w:hint="eastAsia" w:eastAsia="Arial"/>
          <w:color w:val="auto"/>
          <w:sz w:val="24"/>
          <w:szCs w:val="20"/>
          <w:highlight w:val="none"/>
        </w:rPr>
        <w:t>。</w:t>
      </w:r>
    </w:p>
    <w:p w14:paraId="4884F87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b/>
          <w:bCs/>
          <w:color w:val="auto"/>
          <w:sz w:val="24"/>
          <w:szCs w:val="20"/>
          <w:highlight w:val="none"/>
        </w:rPr>
      </w:pPr>
      <w:r>
        <w:rPr>
          <w:rFonts w:hint="eastAsia" w:eastAsia="Arial"/>
          <w:b/>
          <w:bCs/>
          <w:color w:val="auto"/>
          <w:sz w:val="24"/>
          <w:szCs w:val="20"/>
          <w:highlight w:val="none"/>
        </w:rPr>
        <w:t>33.预付款制度</w:t>
      </w:r>
    </w:p>
    <w:p w14:paraId="0FCDD83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eastAsia="Arial"/>
          <w:color w:val="auto"/>
          <w:sz w:val="24"/>
          <w:szCs w:val="20"/>
          <w:highlight w:val="none"/>
        </w:rPr>
      </w:pPr>
      <w:r>
        <w:rPr>
          <w:rFonts w:hint="eastAsia" w:eastAsia="Arial"/>
          <w:color w:val="auto"/>
          <w:sz w:val="24"/>
          <w:szCs w:val="20"/>
          <w:highlight w:val="none"/>
        </w:rPr>
        <w:t>本项目落实预付款制度，预付款比例为</w:t>
      </w:r>
      <w:r>
        <w:rPr>
          <w:rFonts w:hint="eastAsia" w:eastAsia="Arial"/>
          <w:color w:val="auto"/>
          <w:sz w:val="24"/>
          <w:szCs w:val="20"/>
          <w:highlight w:val="none"/>
          <w:u w:val="single"/>
        </w:rPr>
        <w:t>30%</w:t>
      </w:r>
      <w:r>
        <w:rPr>
          <w:rFonts w:hint="eastAsia" w:eastAsia="Arial"/>
          <w:color w:val="auto"/>
          <w:sz w:val="24"/>
          <w:szCs w:val="20"/>
          <w:highlight w:val="none"/>
        </w:rPr>
        <w:t>。在签订合同时，中标、成交</w:t>
      </w:r>
      <w:r>
        <w:rPr>
          <w:rFonts w:hint="eastAsia"/>
          <w:color w:val="auto"/>
          <w:sz w:val="24"/>
          <w:szCs w:val="20"/>
          <w:highlight w:val="none"/>
        </w:rPr>
        <w:t>投标人</w:t>
      </w:r>
      <w:r>
        <w:rPr>
          <w:rFonts w:hint="eastAsia" w:eastAsia="Arial"/>
          <w:color w:val="auto"/>
          <w:sz w:val="24"/>
          <w:szCs w:val="20"/>
          <w:highlight w:val="none"/>
        </w:rPr>
        <w:t>明确书面表示无需预付款或者主动要求降低预付款比例的，采购人可就预付款比例作相应调整。</w:t>
      </w:r>
    </w:p>
    <w:p w14:paraId="328F37AD">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 </w:t>
      </w:r>
      <w:r>
        <w:rPr>
          <w:rFonts w:hint="eastAsia" w:eastAsia="Arial"/>
          <w:color w:val="auto"/>
          <w:sz w:val="24"/>
          <w:szCs w:val="20"/>
          <w:highlight w:val="none"/>
          <w:lang w:val="zh-CN"/>
        </w:rPr>
        <w:br w:type="page" w:clear="all"/>
      </w:r>
      <w:bookmarkEnd w:id="145"/>
      <w:bookmarkEnd w:id="146"/>
      <w:bookmarkEnd w:id="147"/>
    </w:p>
    <w:p w14:paraId="205E220C">
      <w:pPr>
        <w:widowControl/>
        <w:spacing w:line="240" w:lineRule="auto"/>
        <w:ind w:firstLine="0"/>
        <w:jc w:val="center"/>
        <w:outlineLvl w:val="0"/>
        <w:rPr>
          <w:rFonts w:hint="eastAsia" w:ascii="黑体" w:eastAsia="黑体" w:cs="黑体"/>
          <w:color w:val="auto"/>
          <w:sz w:val="44"/>
          <w:szCs w:val="44"/>
          <w:highlight w:val="none"/>
        </w:rPr>
      </w:pPr>
      <w:r>
        <w:rPr>
          <w:rFonts w:hint="eastAsia" w:ascii="黑体" w:eastAsia="黑体" w:cs="黑体"/>
          <w:color w:val="auto"/>
          <w:sz w:val="44"/>
          <w:szCs w:val="44"/>
          <w:highlight w:val="none"/>
        </w:rPr>
        <w:t>第三章 合同文本</w:t>
      </w:r>
    </w:p>
    <w:p w14:paraId="0D563024">
      <w:pPr>
        <w:spacing w:line="360" w:lineRule="auto"/>
        <w:jc w:val="center"/>
        <w:textAlignment w:val="baseline"/>
        <w:outlineLvl w:val="1"/>
        <w:rPr>
          <w:rFonts w:hint="eastAsia" w:ascii="宋体" w:hAnsi="宋体" w:eastAsia="宋体" w:cs="宋体"/>
          <w:b/>
          <w:color w:val="auto"/>
          <w:sz w:val="32"/>
          <w:szCs w:val="32"/>
          <w:highlight w:val="none"/>
        </w:rPr>
      </w:pPr>
    </w:p>
    <w:p w14:paraId="2C7660E2">
      <w:pPr>
        <w:spacing w:line="540" w:lineRule="exact"/>
        <w:ind w:firstLine="560" w:firstLineChars="20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以下为中标后签定本项目合同的通用条款，中标供应商不得提出实质性的修改，关于专用条款将由采购人与中标供应商结合本项目具体情况协商后签订。</w:t>
      </w:r>
    </w:p>
    <w:p w14:paraId="517A7D27">
      <w:pPr>
        <w:spacing w:line="540" w:lineRule="exact"/>
        <w:ind w:firstLine="560" w:firstLineChars="200"/>
        <w:rPr>
          <w:rFonts w:ascii="仿宋" w:hAnsi="仿宋" w:eastAsia="仿宋" w:cs="仿宋"/>
          <w:color w:val="auto"/>
          <w:sz w:val="28"/>
          <w:szCs w:val="28"/>
          <w:highlight w:val="none"/>
        </w:rPr>
      </w:pPr>
      <w:r>
        <w:rPr>
          <w:rFonts w:hint="eastAsia" w:ascii="仿宋" w:hAnsi="仿宋" w:eastAsia="仿宋" w:cs="仿宋"/>
          <w:bCs/>
          <w:color w:val="auto"/>
          <w:sz w:val="28"/>
          <w:szCs w:val="28"/>
          <w:highlight w:val="none"/>
        </w:rPr>
        <w:t>发包方：</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（以下简称甲方） </w:t>
      </w:r>
    </w:p>
    <w:p w14:paraId="04F385FB">
      <w:pPr>
        <w:spacing w:line="540" w:lineRule="exact"/>
        <w:ind w:firstLine="560" w:firstLineChars="20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承包方：</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（以下简称乙方）</w:t>
      </w:r>
    </w:p>
    <w:p w14:paraId="0E783867">
      <w:pPr>
        <w:spacing w:line="54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本合同书由甲方</w:t>
      </w:r>
      <w:r>
        <w:rPr>
          <w:rFonts w:hint="eastAsia" w:ascii="仿宋" w:hAnsi="仿宋" w:eastAsia="仿宋" w:cs="仿宋"/>
          <w:color w:val="auto"/>
          <w:sz w:val="28"/>
          <w:szCs w:val="28"/>
          <w:highlight w:val="none"/>
          <w:u w:val="single"/>
          <w:lang w:eastAsia="zh-CN"/>
        </w:rPr>
        <w:t>盐城市港航事业发展中心</w:t>
      </w:r>
      <w:r>
        <w:rPr>
          <w:rFonts w:hint="eastAsia" w:ascii="仿宋" w:hAnsi="仿宋" w:eastAsia="仿宋" w:cs="仿宋"/>
          <w:color w:val="auto"/>
          <w:sz w:val="28"/>
          <w:szCs w:val="28"/>
          <w:highlight w:val="none"/>
        </w:rPr>
        <w:t>与乙方</w:t>
      </w:r>
      <w:r>
        <w:rPr>
          <w:rFonts w:hint="eastAsia" w:ascii="仿宋" w:hAnsi="仿宋" w:eastAsia="仿宋" w:cs="仿宋"/>
          <w:i/>
          <w:iCs/>
          <w:color w:val="auto"/>
          <w:sz w:val="28"/>
          <w:szCs w:val="28"/>
          <w:highlight w:val="none"/>
          <w:u w:val="single"/>
        </w:rPr>
        <w:t>（中标供应商）</w:t>
      </w:r>
      <w:r>
        <w:rPr>
          <w:rFonts w:hint="eastAsia" w:ascii="仿宋" w:hAnsi="仿宋" w:eastAsia="仿宋" w:cs="仿宋"/>
          <w:color w:val="auto"/>
          <w:sz w:val="28"/>
          <w:szCs w:val="28"/>
          <w:highlight w:val="none"/>
        </w:rPr>
        <w:t>商定并签署的。经双方协商，本着平等、互利、合理、规范的原则，签订如下合同，以资共同遵守。</w:t>
      </w:r>
    </w:p>
    <w:p w14:paraId="720DC362">
      <w:pPr>
        <w:spacing w:line="54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双方同意按下述条款和条件签署本合同协议书(以下简称“合同”)：</w:t>
      </w:r>
    </w:p>
    <w:p w14:paraId="086B4E2D">
      <w:pPr>
        <w:spacing w:line="540" w:lineRule="exact"/>
        <w:ind w:firstLine="562" w:firstLineChars="200"/>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一、本合同所附下列文件是构成本合同不可分割的部分 </w:t>
      </w:r>
    </w:p>
    <w:p w14:paraId="07531024">
      <w:pPr>
        <w:spacing w:line="54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1、在合同实施期间，甲方与乙方签订的任何其他有效协议； </w:t>
      </w:r>
    </w:p>
    <w:p w14:paraId="27D0A6F7">
      <w:pPr>
        <w:spacing w:line="54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2、本合同及附件（含合同谈判中澄清文件）； </w:t>
      </w:r>
    </w:p>
    <w:p w14:paraId="50E0BC30">
      <w:pPr>
        <w:spacing w:line="54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3、中标通知书； </w:t>
      </w:r>
    </w:p>
    <w:p w14:paraId="76F71415">
      <w:pPr>
        <w:spacing w:line="54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4、投标书及附录（含乙方在评标期间递交和确认并甲方同意的对有关问题的补充资料和澄清文件等）； </w:t>
      </w:r>
    </w:p>
    <w:p w14:paraId="3544E08B">
      <w:pPr>
        <w:spacing w:line="54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5、合同条款（含数据表和招标修改书中与此有关的部分）； </w:t>
      </w:r>
    </w:p>
    <w:p w14:paraId="42910765">
      <w:pPr>
        <w:spacing w:line="54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6、技术规范（含招标修改书中与此有关的部分）； </w:t>
      </w:r>
    </w:p>
    <w:p w14:paraId="35E6C983">
      <w:pPr>
        <w:spacing w:line="54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7、图纸（含招标修改书中与此有关的部分，如有）； </w:t>
      </w:r>
    </w:p>
    <w:p w14:paraId="0DE1FF74">
      <w:pPr>
        <w:spacing w:line="54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8、标价的工程量清单（如有）；</w:t>
      </w:r>
    </w:p>
    <w:p w14:paraId="5686C91E">
      <w:pPr>
        <w:spacing w:line="54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9、构成本合同组成部分的其它文件。</w:t>
      </w:r>
    </w:p>
    <w:p w14:paraId="38AB55B7">
      <w:pPr>
        <w:spacing w:line="54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上述文件将相互补充，若有不明确或不一致之处，以上列次序为先者为准。</w:t>
      </w:r>
    </w:p>
    <w:p w14:paraId="2AC033BF">
      <w:pPr>
        <w:spacing w:line="540" w:lineRule="exact"/>
        <w:ind w:firstLine="562" w:firstLineChars="200"/>
        <w:rPr>
          <w:rFonts w:ascii="仿宋" w:hAnsi="仿宋" w:eastAsia="仿宋"/>
          <w:b/>
          <w:color w:val="auto"/>
          <w:sz w:val="28"/>
          <w:szCs w:val="28"/>
          <w:highlight w:val="none"/>
        </w:rPr>
      </w:pPr>
      <w:r>
        <w:rPr>
          <w:rFonts w:hint="eastAsia" w:ascii="仿宋" w:hAnsi="仿宋" w:eastAsia="仿宋"/>
          <w:b/>
          <w:color w:val="auto"/>
          <w:sz w:val="28"/>
          <w:szCs w:val="28"/>
          <w:highlight w:val="none"/>
        </w:rPr>
        <w:t>二、项目内容</w:t>
      </w:r>
    </w:p>
    <w:p w14:paraId="5D797DCD">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整合盐城市港航相关数据资源，打破“信息孤岛”，建立统一数据标准体系，实现省市纵向数据贯通和横向跨部门数据融合与共享；构建统一的盐城智慧港航综合管理平台，实现航道和船闸数据规范化管理，紧密结合“数字盐城”建设战略，为盐城交通分舱提供数据支撑</w:t>
      </w:r>
      <w:r>
        <w:rPr>
          <w:rFonts w:hint="eastAsia" w:ascii="仿宋" w:hAnsi="仿宋" w:eastAsia="仿宋"/>
          <w:color w:val="auto"/>
          <w:sz w:val="28"/>
          <w:szCs w:val="28"/>
          <w:highlight w:val="none"/>
        </w:rPr>
        <w:t>。</w:t>
      </w:r>
    </w:p>
    <w:p w14:paraId="3FBECAD1">
      <w:pPr>
        <w:spacing w:line="540" w:lineRule="exact"/>
        <w:ind w:firstLine="560" w:firstLineChars="200"/>
        <w:rPr>
          <w:rFonts w:hint="default" w:ascii="仿宋" w:hAnsi="仿宋" w:eastAsia="仿宋"/>
          <w:b w:val="0"/>
          <w:bCs/>
          <w:color w:val="auto"/>
          <w:sz w:val="28"/>
          <w:szCs w:val="28"/>
          <w:highlight w:val="none"/>
          <w:lang w:val="en-US" w:eastAsia="zh-CN"/>
        </w:rPr>
      </w:pPr>
      <w:r>
        <w:rPr>
          <w:rFonts w:hint="eastAsia" w:ascii="仿宋" w:hAnsi="仿宋" w:eastAsia="仿宋"/>
          <w:b w:val="0"/>
          <w:bCs/>
          <w:color w:val="auto"/>
          <w:sz w:val="28"/>
          <w:szCs w:val="28"/>
          <w:highlight w:val="none"/>
        </w:rPr>
        <w:t>三、</w:t>
      </w:r>
      <w:r>
        <w:rPr>
          <w:rFonts w:hint="eastAsia" w:ascii="仿宋" w:hAnsi="仿宋" w:eastAsia="仿宋"/>
          <w:b w:val="0"/>
          <w:bCs/>
          <w:color w:val="auto"/>
          <w:sz w:val="28"/>
          <w:szCs w:val="28"/>
          <w:highlight w:val="none"/>
          <w:lang w:val="en-US" w:eastAsia="zh-CN"/>
        </w:rPr>
        <w:t>合同工期</w:t>
      </w:r>
    </w:p>
    <w:p w14:paraId="40591D4C">
      <w:pPr>
        <w:spacing w:line="540" w:lineRule="exact"/>
        <w:ind w:firstLine="560" w:firstLineChars="200"/>
        <w:rPr>
          <w:rFonts w:hint="eastAsia" w:ascii="仿宋" w:hAnsi="仿宋" w:eastAsia="仿宋"/>
          <w:b w:val="0"/>
          <w:bCs/>
          <w:color w:val="auto"/>
          <w:sz w:val="28"/>
          <w:szCs w:val="28"/>
          <w:highlight w:val="none"/>
          <w:lang w:val="en-US" w:eastAsia="zh-CN"/>
        </w:rPr>
      </w:pPr>
      <w:r>
        <w:rPr>
          <w:rFonts w:hint="eastAsia" w:ascii="仿宋" w:hAnsi="仿宋" w:eastAsia="仿宋"/>
          <w:b w:val="0"/>
          <w:bCs/>
          <w:color w:val="auto"/>
          <w:sz w:val="28"/>
          <w:szCs w:val="28"/>
          <w:highlight w:val="none"/>
          <w:lang w:val="en-US" w:eastAsia="zh-CN"/>
        </w:rPr>
        <w:t>1、合同工期包含软件主体开发期及功能完善期两个时间段。</w:t>
      </w:r>
    </w:p>
    <w:p w14:paraId="1721E74F">
      <w:pPr>
        <w:spacing w:line="540" w:lineRule="exact"/>
        <w:ind w:firstLine="560" w:firstLineChars="200"/>
        <w:rPr>
          <w:rFonts w:hint="eastAsia" w:ascii="仿宋" w:hAnsi="仿宋" w:eastAsia="仿宋"/>
          <w:b w:val="0"/>
          <w:bCs/>
          <w:color w:val="auto"/>
          <w:sz w:val="28"/>
          <w:szCs w:val="28"/>
          <w:highlight w:val="none"/>
          <w:lang w:val="en-US" w:eastAsia="zh-CN"/>
        </w:rPr>
      </w:pPr>
      <w:r>
        <w:rPr>
          <w:rFonts w:hint="eastAsia" w:ascii="仿宋" w:hAnsi="仿宋" w:eastAsia="仿宋"/>
          <w:b w:val="0"/>
          <w:bCs/>
          <w:color w:val="auto"/>
          <w:sz w:val="28"/>
          <w:szCs w:val="28"/>
          <w:highlight w:val="none"/>
          <w:lang w:val="en-US" w:eastAsia="zh-CN"/>
        </w:rPr>
        <w:t>软件主体开发期：合同签订后30日历天内完成开发和部署工作。</w:t>
      </w:r>
    </w:p>
    <w:p w14:paraId="5F0ED846">
      <w:pPr>
        <w:spacing w:line="540" w:lineRule="exact"/>
        <w:ind w:firstLine="560" w:firstLineChars="200"/>
        <w:rPr>
          <w:rFonts w:hint="eastAsia" w:ascii="仿宋" w:hAnsi="仿宋" w:eastAsia="仿宋"/>
          <w:b w:val="0"/>
          <w:bCs/>
          <w:color w:val="auto"/>
          <w:sz w:val="28"/>
          <w:szCs w:val="28"/>
          <w:highlight w:val="none"/>
          <w:lang w:val="en-US" w:eastAsia="zh-CN"/>
        </w:rPr>
      </w:pPr>
      <w:r>
        <w:rPr>
          <w:rFonts w:hint="eastAsia" w:ascii="仿宋" w:hAnsi="仿宋" w:eastAsia="仿宋"/>
          <w:b w:val="0"/>
          <w:bCs/>
          <w:color w:val="auto"/>
          <w:sz w:val="28"/>
          <w:szCs w:val="28"/>
          <w:highlight w:val="none"/>
          <w:lang w:val="en-US" w:eastAsia="zh-CN"/>
        </w:rPr>
        <w:t>功能完善期：软件主体开发期结束，配合甲方开展信息系统等保测评等相关工作，系统等保测评合格，通过甲方组织的验收后进入为期壹年的功能完善期，乙方根据甲方的需求做迭代开发或修改完善。</w:t>
      </w:r>
    </w:p>
    <w:p w14:paraId="13058414">
      <w:pPr>
        <w:spacing w:line="540" w:lineRule="exact"/>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四、合同金额及付款方式</w:t>
      </w:r>
    </w:p>
    <w:p w14:paraId="51D13765">
      <w:pPr>
        <w:spacing w:line="54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1、合同总价为：人民币（大写）</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w:t>
      </w:r>
    </w:p>
    <w:p w14:paraId="3E6A662D">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2、付款方式：</w:t>
      </w:r>
      <w:r>
        <w:rPr>
          <w:rFonts w:hint="eastAsia" w:ascii="仿宋" w:hAnsi="仿宋" w:eastAsia="仿宋"/>
          <w:color w:val="auto"/>
          <w:sz w:val="28"/>
          <w:szCs w:val="28"/>
          <w:highlight w:val="none"/>
          <w:lang w:val="en-US" w:eastAsia="zh-CN"/>
        </w:rPr>
        <w:t>合同签订后，在收到乙方发票后10个工作日内付合同价款的30%作为预付款</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软件主体开发完成后，</w:t>
      </w:r>
      <w:r>
        <w:rPr>
          <w:rFonts w:hint="eastAsia" w:ascii="仿宋" w:hAnsi="仿宋" w:eastAsia="仿宋"/>
          <w:color w:val="auto"/>
          <w:sz w:val="28"/>
          <w:szCs w:val="28"/>
          <w:highlight w:val="none"/>
        </w:rPr>
        <w:t>经监理初验合格，支付至合同金额的70%;</w:t>
      </w:r>
      <w:r>
        <w:rPr>
          <w:rFonts w:hint="eastAsia" w:ascii="仿宋" w:hAnsi="仿宋" w:eastAsia="仿宋"/>
          <w:color w:val="auto"/>
          <w:sz w:val="28"/>
          <w:szCs w:val="28"/>
          <w:highlight w:val="none"/>
          <w:lang w:val="en-US" w:eastAsia="zh-CN"/>
        </w:rPr>
        <w:t>功能完善期满并经</w:t>
      </w:r>
      <w:r>
        <w:rPr>
          <w:rFonts w:hint="eastAsia" w:ascii="仿宋" w:hAnsi="仿宋" w:eastAsia="仿宋"/>
          <w:color w:val="auto"/>
          <w:sz w:val="28"/>
          <w:szCs w:val="28"/>
          <w:highlight w:val="none"/>
        </w:rPr>
        <w:t>审计完成</w:t>
      </w:r>
      <w:r>
        <w:rPr>
          <w:rFonts w:hint="eastAsia" w:ascii="仿宋" w:hAnsi="仿宋" w:eastAsia="仿宋"/>
          <w:color w:val="auto"/>
          <w:sz w:val="28"/>
          <w:szCs w:val="28"/>
          <w:highlight w:val="none"/>
          <w:lang w:val="en-US" w:eastAsia="zh-CN"/>
        </w:rPr>
        <w:t>后</w:t>
      </w:r>
      <w:r>
        <w:rPr>
          <w:rFonts w:hint="eastAsia" w:ascii="仿宋" w:hAnsi="仿宋" w:eastAsia="仿宋"/>
          <w:color w:val="auto"/>
          <w:sz w:val="28"/>
          <w:szCs w:val="28"/>
          <w:highlight w:val="none"/>
        </w:rPr>
        <w:t>支付至审计金额的100%。</w:t>
      </w:r>
    </w:p>
    <w:p w14:paraId="7E54F8AB">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、履约保证金</w:t>
      </w:r>
    </w:p>
    <w:p w14:paraId="6056CA30">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.1乙方交纳履约保证金金额为合同金额的5%，</w:t>
      </w:r>
      <w:r>
        <w:rPr>
          <w:rFonts w:hint="eastAsia" w:ascii="仿宋" w:hAnsi="仿宋" w:eastAsia="仿宋"/>
          <w:color w:val="auto"/>
          <w:sz w:val="28"/>
          <w:szCs w:val="28"/>
          <w:highlight w:val="none"/>
          <w:lang w:eastAsia="zh-CN"/>
        </w:rPr>
        <w:t>甲方</w:t>
      </w:r>
      <w:r>
        <w:rPr>
          <w:rFonts w:hint="eastAsia" w:ascii="仿宋" w:hAnsi="仿宋" w:eastAsia="仿宋"/>
          <w:color w:val="auto"/>
          <w:sz w:val="28"/>
          <w:szCs w:val="28"/>
          <w:highlight w:val="none"/>
        </w:rPr>
        <w:t>对第三方信用服务机构依据标准规范评定为 AA 级及以上的政府采购供应商（需在签订采购合同前提供信用管理部门备案的第三方信用报告，且信用报告通过“信用盐城网”可查实），免收履约保证金。</w:t>
      </w:r>
    </w:p>
    <w:p w14:paraId="51D057A6">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.2确需收取履约保证金的，履约保证金的缴纳形式：</w:t>
      </w:r>
    </w:p>
    <w:p w14:paraId="0D981485">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87EFAE5">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.2.2如以履约保函（保险）形式缴纳履约保证金，供应商可通过政府采购电子履约保函（保险）平台（www.jsdzbh.com）在线申请履约保函（保险）。</w:t>
      </w:r>
    </w:p>
    <w:p w14:paraId="5DB9EC1E">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.3合同履行结束后，甲方应及时退还交纳的履约保证金。</w:t>
      </w:r>
    </w:p>
    <w:p w14:paraId="4E63BB9D">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.4履约保证金的退还：</w:t>
      </w:r>
    </w:p>
    <w:p w14:paraId="23DEBCE7">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3.4</w:t>
      </w:r>
      <w:r>
        <w:rPr>
          <w:rFonts w:hint="eastAsia" w:ascii="仿宋" w:hAnsi="仿宋" w:eastAsia="仿宋"/>
          <w:color w:val="auto"/>
          <w:sz w:val="28"/>
          <w:szCs w:val="28"/>
          <w:highlight w:val="none"/>
        </w:rPr>
        <w:t>.1方式：无息退还至供应商缴纳履约保证金的账户。如为保函，在到期时自行失效。</w:t>
      </w:r>
    </w:p>
    <w:p w14:paraId="1EEDC1B4">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3.4</w:t>
      </w:r>
      <w:r>
        <w:rPr>
          <w:rFonts w:hint="eastAsia" w:ascii="仿宋" w:hAnsi="仿宋" w:eastAsia="仿宋"/>
          <w:color w:val="auto"/>
          <w:sz w:val="28"/>
          <w:szCs w:val="28"/>
          <w:highlight w:val="none"/>
        </w:rPr>
        <w:t>.2时间：验收合格且采购人收到发票后30日内。</w:t>
      </w:r>
    </w:p>
    <w:p w14:paraId="6A25204D">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3.4</w:t>
      </w:r>
      <w:r>
        <w:rPr>
          <w:rFonts w:hint="eastAsia" w:ascii="仿宋" w:hAnsi="仿宋" w:eastAsia="仿宋"/>
          <w:color w:val="auto"/>
          <w:sz w:val="28"/>
          <w:szCs w:val="28"/>
          <w:highlight w:val="none"/>
        </w:rPr>
        <w:t>.3条件：按合同要求全部履约完成并经采购人验收合格，且采购人收到供应商出具的发票。</w:t>
      </w:r>
    </w:p>
    <w:p w14:paraId="75046CF8">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3.4</w:t>
      </w:r>
      <w:r>
        <w:rPr>
          <w:rFonts w:hint="eastAsia" w:ascii="仿宋" w:hAnsi="仿宋" w:eastAsia="仿宋"/>
          <w:color w:val="auto"/>
          <w:sz w:val="28"/>
          <w:szCs w:val="28"/>
          <w:highlight w:val="none"/>
        </w:rPr>
        <w:t>.4不予退还情形：</w:t>
      </w:r>
    </w:p>
    <w:p w14:paraId="47E90101">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除不可抗力情况外，供应商出现下列情形之一的，其履约保证金，采购人将视情节决定不予退还或部分不予退还。</w:t>
      </w:r>
    </w:p>
    <w:p w14:paraId="58986ACA">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（1）供应商无正当理由拒绝签订合同的，或者在签订合同时向采购人提出附加条件或者更改合同实质性内容要求的；</w:t>
      </w:r>
    </w:p>
    <w:p w14:paraId="2F4452AB">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（2）供应商不履行与采购人订立的合同的；</w:t>
      </w:r>
    </w:p>
    <w:p w14:paraId="5F640381">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（3）供应商所供货物或服务不符合招标文件规定要求的；</w:t>
      </w:r>
    </w:p>
    <w:p w14:paraId="5E453020">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（4）供应商采取欺骗、弄虚作假方式投标的或与其它供应商串通投标的；</w:t>
      </w:r>
    </w:p>
    <w:p w14:paraId="09130751">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（5）供应商将合同内容转包、违法分包的；</w:t>
      </w:r>
    </w:p>
    <w:p w14:paraId="4FAE2D06">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（6）供应商故意捏造事实或伪造证明材料，进行虚假恶意投诉或反映的。</w:t>
      </w:r>
    </w:p>
    <w:p w14:paraId="05B21F1D">
      <w:pPr>
        <w:spacing w:line="540" w:lineRule="exact"/>
        <w:ind w:firstLine="560" w:firstLineChars="20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3.4</w:t>
      </w:r>
      <w:r>
        <w:rPr>
          <w:rFonts w:hint="eastAsia" w:ascii="仿宋" w:hAnsi="仿宋" w:eastAsia="仿宋"/>
          <w:color w:val="auto"/>
          <w:sz w:val="28"/>
          <w:szCs w:val="28"/>
          <w:highlight w:val="none"/>
        </w:rPr>
        <w:t>.5逾期退还的违约责任：采购人逾期无故未退还履约保证金的，按中国人民银行同期贷款基准利率上浮20%后的利率支付超期资金占用费，但因供应商自身原因导致无法及时退还的除外</w:t>
      </w:r>
      <w:r>
        <w:rPr>
          <w:rFonts w:hint="eastAsia" w:ascii="仿宋" w:hAnsi="仿宋" w:eastAsia="仿宋"/>
          <w:color w:val="auto"/>
          <w:sz w:val="28"/>
          <w:szCs w:val="28"/>
          <w:highlight w:val="none"/>
          <w:lang w:eastAsia="zh-CN"/>
        </w:rPr>
        <w:t>。</w:t>
      </w:r>
    </w:p>
    <w:p w14:paraId="16D12A4C">
      <w:pPr>
        <w:spacing w:line="540" w:lineRule="exact"/>
        <w:ind w:firstLine="562" w:firstLineChars="200"/>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五、服务要求 </w:t>
      </w:r>
    </w:p>
    <w:p w14:paraId="7A618EFE">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1、</w:t>
      </w:r>
      <w:r>
        <w:rPr>
          <w:rFonts w:hint="eastAsia" w:ascii="仿宋" w:hAnsi="仿宋" w:eastAsia="仿宋"/>
          <w:color w:val="auto"/>
          <w:sz w:val="28"/>
          <w:szCs w:val="28"/>
          <w:highlight w:val="none"/>
        </w:rPr>
        <w:t>平台建设需求</w:t>
      </w:r>
    </w:p>
    <w:p w14:paraId="2416509C">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1</w:t>
      </w: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统一认证</w:t>
      </w:r>
    </w:p>
    <w:p w14:paraId="6AFF644F">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统一认证，作为盐城交通分舱的子模块，依托盐城交通分舱统一认证中心平台完成身份识别与权限继承，继承盐城交通分舱已对接的市级统一身份认证体系。用户一次登录即可跨系统无缝访问。</w:t>
      </w:r>
    </w:p>
    <w:p w14:paraId="6BA74A23">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统一认证建设包括：用户体系、权限模型、认证流程、单点登录、用户信息同步。</w:t>
      </w:r>
    </w:p>
    <w:p w14:paraId="6D9B4327">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1</w:t>
      </w: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数据治理</w:t>
      </w:r>
    </w:p>
    <w:p w14:paraId="1EDAD268">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数据治理，采用“分层架构、服务化设计、平台支撑”的建设模式，分为数据接入层、数据治理层、数据管理层和数据服务层。数据接入层负责对接各类数据源，实现数据的自动采集与格式转换；数据治理层集成数据质量管理、主数据管理、标准管理等功能，实现数据的清洗、整合与规范；数据管理层负责元数据维护、生命周期管理等，提升数据可管理性与透明度；数据服务层通过统一的数据目录、API服务、订阅推送等方式对外提供数据共享服务，并结合权限控制与日志审计机制，确保数据在不同用户、系统之间的安全高效流转。</w:t>
      </w:r>
    </w:p>
    <w:p w14:paraId="05EE5286">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数据治理建设包括：数据源接入、数据质量管理、元数据管理、主数据管理、数据标准管理、数据资产目录、数据共享服务、权限与日志管理、可视化管理。</w:t>
      </w:r>
    </w:p>
    <w:p w14:paraId="2EE92B5C">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1</w:t>
      </w: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综合管理一张图</w:t>
      </w:r>
    </w:p>
    <w:p w14:paraId="559D445C">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综合管理一张图，基于GIS地图实现对全市航道、船闸、船舶的自动监测，以及通航环境信息、船闸运行信息的异常预警信息。综合管理一张图不仅需要为用户提供一个直观、全面的可视化呈现，还需要通过数据多维度分析等功能，为用户提供决策方面的支持。</w:t>
      </w:r>
    </w:p>
    <w:p w14:paraId="41CA27B0">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综合管理一张图建设包括：水文监测、气象监测、流量监测、航标监测、船闸监测、船舶监测、航道监测、视频监测、断面流量、北斗基站、AIS基站、智能机箱、数字看板。</w:t>
      </w:r>
    </w:p>
    <w:p w14:paraId="465F8E1C">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1</w:t>
      </w:r>
      <w:r>
        <w:rPr>
          <w:rFonts w:hint="eastAsia" w:ascii="仿宋" w:hAnsi="仿宋" w:eastAsia="仿宋"/>
          <w:color w:val="auto"/>
          <w:sz w:val="28"/>
          <w:szCs w:val="28"/>
          <w:highlight w:val="none"/>
        </w:rPr>
        <w:t>.4</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运维管理</w:t>
      </w:r>
    </w:p>
    <w:p w14:paraId="5C075D08">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构建综合化、平台化运维管理体系，全面支撑盐城港航的日常运行与维护工作。重点实现航道、航段、水文站点、气象站点、流量监测站点、AIS基站、北斗增强基站、智能机箱、摄像机等设施的信息化管理。建立事件管理机制，对日常监测中发现的预警信息及巡检事件进行集中管理，支持预警配置、地图展示、事件管理与统计分析。同步完善系统管理功能，包括用户管理、单位管理、操作日志、系统监控和帮助中心等。</w:t>
      </w:r>
    </w:p>
    <w:p w14:paraId="27ADA4B2">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运维管理建设包括：设施管理、事件管理、系统管理。</w:t>
      </w:r>
    </w:p>
    <w:p w14:paraId="7471CAAB">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1</w:t>
      </w:r>
      <w:r>
        <w:rPr>
          <w:rFonts w:hint="eastAsia" w:ascii="仿宋" w:hAnsi="仿宋" w:eastAsia="仿宋"/>
          <w:color w:val="auto"/>
          <w:sz w:val="28"/>
          <w:szCs w:val="28"/>
          <w:highlight w:val="none"/>
        </w:rPr>
        <w:t>.5</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系统对接</w:t>
      </w:r>
    </w:p>
    <w:p w14:paraId="2284C245">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平台需要与江苏省运行调度与监测平台、江苏省港航智能感知巡查系统、江苏省电子航道图管理平台、盐城港航交通流观测系统、协同办公系统、盐城航闸监控平台、盐城智慧工地系统、盐城交通分舱、盐城数字底座系统实现数据的对接。</w:t>
      </w:r>
    </w:p>
    <w:p w14:paraId="0B915363">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其他需求</w:t>
      </w:r>
    </w:p>
    <w:p w14:paraId="16041173">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总体要求</w:t>
      </w:r>
    </w:p>
    <w:p w14:paraId="0F62C53C">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（1）先进性和成熟性：系统需采用 B/S 架构，系统设计应适应技术发展的潮流，保证系统的先进性，也需要兼顾技术上的成熟性。 </w:t>
      </w:r>
    </w:p>
    <w:p w14:paraId="5E806F55">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（2）可靠性：平台应能提供满足 7*24小时不宕机、不间断的持续服务能力。单个功能的启动、关闭和异常停止后，不应影响其它功能的正常业务。用户界面程序异常停止后，不应影响服务器端系统和其它用户界面的正常运行。 </w:t>
      </w:r>
    </w:p>
    <w:p w14:paraId="6E525F1A">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（3）可扩展性：系统设计须具有良好的扩展性，应考虑系统结构、功能、用户、软硬件系统的可扩展性，要求系统具有平滑的扩展能力。 </w:t>
      </w:r>
    </w:p>
    <w:p w14:paraId="47E0F779">
      <w:pPr>
        <w:spacing w:line="540" w:lineRule="exact"/>
        <w:ind w:firstLine="560" w:firstLineChars="20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（4）兼容性：系统应支持国产系统；可支持360、火狐等浏览器。</w:t>
      </w:r>
    </w:p>
    <w:p w14:paraId="53FFB694">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性能要求</w:t>
      </w:r>
    </w:p>
    <w:p w14:paraId="01029934">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（1）系统部署在中心机房。</w:t>
      </w:r>
    </w:p>
    <w:p w14:paraId="4B72B27D">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（2）在稳定的网络环境下，操作性界面单个数据库事务的增、删操作响应小于3秒，一般控制在2秒以内；综合查询和统计分析的平均响应时间不超过5秒。 </w:t>
      </w:r>
    </w:p>
    <w:p w14:paraId="005AE9C9">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（2）系统支持最高200个同时在线用户。</w:t>
      </w:r>
    </w:p>
    <w:p w14:paraId="6BCDCF50">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（3）系统正式上线后7×24小时连续运行，平均年故障时间小于1天，平均故障修复时间小于30分钟。</w:t>
      </w:r>
    </w:p>
    <w:p w14:paraId="3324E60B">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信息安全要求</w:t>
      </w:r>
    </w:p>
    <w:p w14:paraId="2DEDCD10">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（1）信息安全等级保护：系统需满足信息安全等级保护二级要求，并配合采购人做好网络安全等级保护二级测评、代码审计、安全加固、软件测评工作。</w:t>
      </w:r>
    </w:p>
    <w:p w14:paraId="6B0997F4">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（2）用户权限限制：防止无授权用户的非法侵入，能根据不同要求对权限进行灵活的配置。</w:t>
      </w:r>
    </w:p>
    <w:p w14:paraId="2642FEA5">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.4</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运维服务要求</w:t>
      </w:r>
    </w:p>
    <w:p w14:paraId="07ADBBB6">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（1）运维服务期限：供应商应确保本项目安全稳定的运行，提供1年维护服务（自验收合格之日起，开始进入维护期）。 </w:t>
      </w:r>
    </w:p>
    <w:p w14:paraId="4C68D55F">
      <w:pPr>
        <w:pStyle w:val="2"/>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运维期内，故障报修的响应时间为30分钟内，供应商提供7*24小时电话服务，并在故障发生2小时内排除故障。电话或远程维护不能解决问题的，接到电话后6小时内到现场协调处理故障。故障恢复时间：系统出现异常或故障时，一般故障恢复时间为2个小时内，严重故障恢复时间为24小时内。</w:t>
      </w:r>
    </w:p>
    <w:p w14:paraId="7D23051A">
      <w:pPr>
        <w:pStyle w:val="2"/>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3.知识产权要求</w:t>
      </w:r>
    </w:p>
    <w:p w14:paraId="34D0B558">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olor w:val="auto"/>
          <w:sz w:val="28"/>
          <w:szCs w:val="28"/>
          <w:highlight w:val="none"/>
        </w:rPr>
      </w:pPr>
      <w:r>
        <w:rPr>
          <w:rFonts w:hint="default" w:ascii="仿宋" w:hAnsi="仿宋" w:eastAsia="仿宋"/>
          <w:color w:val="auto"/>
          <w:sz w:val="28"/>
          <w:szCs w:val="28"/>
          <w:highlight w:val="none"/>
          <w:lang w:val="en-US" w:eastAsia="zh-CN"/>
        </w:rPr>
        <w:t>本项目的最终用户为甲方，项目的知识产权归属甲方所有，乙方必须提供项目的所有源代码和开发文档，甲方有权对软件进行修改。未经甲方同意，乙方不得擅自扩散或提供给第三方使用，但甲方在本平台应用、二次开发或升级除外。乙方对采购人提供的业务资料、技术资料应严格保密，不得扩散。乙方已获取的知识产权归投标人所有。乙方需为甲方申请相关本平台所有的知识产权、软件著作权、专利证书，产生的费用由乙方承担</w:t>
      </w:r>
      <w:r>
        <w:rPr>
          <w:rFonts w:hint="eastAsia" w:ascii="仿宋" w:hAnsi="仿宋" w:eastAsia="仿宋"/>
          <w:color w:val="auto"/>
          <w:sz w:val="28"/>
          <w:szCs w:val="28"/>
          <w:highlight w:val="none"/>
          <w:lang w:val="en-US" w:eastAsia="zh-CN"/>
        </w:rPr>
        <w:t>。</w:t>
      </w:r>
    </w:p>
    <w:p w14:paraId="6EB9EFB1">
      <w:pPr>
        <w:spacing w:line="540" w:lineRule="exact"/>
        <w:ind w:firstLine="422" w:firstLineChars="150"/>
        <w:rPr>
          <w:rFonts w:ascii="仿宋" w:hAnsi="仿宋" w:eastAsia="仿宋"/>
          <w:b/>
          <w:color w:val="auto"/>
          <w:sz w:val="28"/>
          <w:szCs w:val="28"/>
          <w:highlight w:val="none"/>
        </w:rPr>
      </w:pPr>
      <w:r>
        <w:rPr>
          <w:rFonts w:hint="eastAsia" w:ascii="仿宋" w:hAnsi="仿宋" w:eastAsia="仿宋"/>
          <w:b/>
          <w:color w:val="auto"/>
          <w:sz w:val="28"/>
          <w:szCs w:val="28"/>
          <w:highlight w:val="none"/>
        </w:rPr>
        <w:t>六、双方的权利与义务</w:t>
      </w:r>
    </w:p>
    <w:p w14:paraId="3FEAD255">
      <w:pPr>
        <w:spacing w:line="540" w:lineRule="exact"/>
        <w:ind w:firstLine="280" w:firstLineChars="100"/>
        <w:rPr>
          <w:rFonts w:ascii="仿宋" w:hAnsi="仿宋" w:eastAsia="仿宋"/>
          <w:color w:val="auto"/>
          <w:sz w:val="28"/>
          <w:szCs w:val="28"/>
          <w:highlight w:val="none"/>
        </w:rPr>
      </w:pPr>
      <w:r>
        <w:rPr>
          <w:rFonts w:hint="eastAsia" w:ascii="仿宋" w:hAnsi="仿宋" w:eastAsia="仿宋"/>
          <w:color w:val="auto"/>
          <w:sz w:val="28"/>
          <w:szCs w:val="28"/>
          <w:highlight w:val="none"/>
        </w:rPr>
        <w:t>（一）甲方的权利与义务</w:t>
      </w:r>
    </w:p>
    <w:p w14:paraId="21537954">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1.配合乙方做好项目实施相关协调工作。 </w:t>
      </w:r>
    </w:p>
    <w:p w14:paraId="19F68FB8">
      <w:pPr>
        <w:spacing w:line="54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2.按合同要求对乙方的工作情况进行检查考核。 </w:t>
      </w:r>
    </w:p>
    <w:p w14:paraId="7CE33985">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3.按照合同及时支付费用。</w:t>
      </w:r>
    </w:p>
    <w:p w14:paraId="187BA424">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4.根据乙方履约情况进行考核，对因乙方服务不到位造成甲方在工作或声誉方面产生较大损失的，在对乙方履约信用考核中作严肃处理。</w:t>
      </w:r>
    </w:p>
    <w:p w14:paraId="44806367">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 乙方严重违约的，甲方有权解除合同，由乙方承担相关损失。</w:t>
      </w:r>
    </w:p>
    <w:p w14:paraId="39785988">
      <w:pPr>
        <w:spacing w:line="54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（二）乙方的权利与义务</w:t>
      </w:r>
    </w:p>
    <w:p w14:paraId="0BBC536B">
      <w:pPr>
        <w:spacing w:line="54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1.在整个项目实施过程中，派出投标文件中承诺的项目组人员。乙方如有人员变动应提前向甲方申请，未经同意不得更换。</w:t>
      </w:r>
    </w:p>
    <w:p w14:paraId="6A42354D">
      <w:pPr>
        <w:spacing w:line="54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2.乙方在项目实施过程中遇到特殊情况影响设备正常运行的，应及时主动报告甲方。乙方应每天监控所有设备运行情况，发现问题后应及时修复。</w:t>
      </w:r>
    </w:p>
    <w:p w14:paraId="4B4B7499">
      <w:pPr>
        <w:spacing w:line="54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3.本项目禁止转包或违法分包。</w:t>
      </w:r>
    </w:p>
    <w:p w14:paraId="62EE659C">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4.如因甲方或其他第三方人为因素或不可抗力造成设备运行异常或损毁的，根据实际发生的具体情况双方另行商定解决办法。 </w:t>
      </w:r>
    </w:p>
    <w:p w14:paraId="0FEBE24F">
      <w:pPr>
        <w:keepNext w:val="0"/>
        <w:keepLines w:val="0"/>
        <w:pageBreakBefore w:val="0"/>
        <w:widowControl w:val="0"/>
        <w:kinsoku/>
        <w:wordWrap/>
        <w:overflowPunct/>
        <w:topLinePunct w:val="0"/>
        <w:autoSpaceDE/>
        <w:autoSpaceDN/>
        <w:bidi w:val="0"/>
        <w:adjustRightInd/>
        <w:snapToGrid/>
        <w:spacing w:line="540" w:lineRule="exact"/>
        <w:ind w:firstLine="562" w:firstLineChars="200"/>
        <w:textAlignment w:val="auto"/>
        <w:rPr>
          <w:rFonts w:ascii="仿宋" w:hAnsi="仿宋" w:eastAsia="仿宋"/>
          <w:b/>
          <w:color w:val="auto"/>
          <w:sz w:val="28"/>
          <w:szCs w:val="28"/>
          <w:highlight w:val="none"/>
        </w:rPr>
      </w:pPr>
      <w:r>
        <w:rPr>
          <w:rFonts w:hint="eastAsia" w:ascii="仿宋" w:hAnsi="仿宋" w:eastAsia="仿宋"/>
          <w:b/>
          <w:color w:val="auto"/>
          <w:sz w:val="28"/>
          <w:szCs w:val="28"/>
          <w:highlight w:val="none"/>
        </w:rPr>
        <w:t>七、合同签署</w:t>
      </w:r>
    </w:p>
    <w:p w14:paraId="5983E5F7">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本协议书经双方签字盖章后生效。合同未尽事宜，甲方、乙方双方另行协商解决。本协议书一式陆份，双方各执叁份。</w:t>
      </w:r>
    </w:p>
    <w:p w14:paraId="1DD043E1">
      <w:pPr>
        <w:pStyle w:val="40"/>
        <w:spacing w:line="520" w:lineRule="exact"/>
        <w:ind w:firstLine="560"/>
        <w:rPr>
          <w:rFonts w:ascii="仿宋" w:hAnsi="仿宋" w:eastAsia="仿宋"/>
          <w:color w:val="auto"/>
          <w:sz w:val="28"/>
          <w:szCs w:val="28"/>
          <w:highlight w:val="none"/>
        </w:rPr>
      </w:pPr>
    </w:p>
    <w:p w14:paraId="01B93DD9">
      <w:pPr>
        <w:pStyle w:val="40"/>
        <w:spacing w:line="520" w:lineRule="exact"/>
        <w:ind w:firstLine="198" w:firstLineChars="71"/>
        <w:rPr>
          <w:rFonts w:ascii="仿宋" w:hAnsi="仿宋" w:eastAsia="仿宋"/>
          <w:color w:val="auto"/>
          <w:sz w:val="28"/>
          <w:szCs w:val="28"/>
          <w:highlight w:val="none"/>
        </w:rPr>
      </w:pPr>
      <w:r>
        <w:rPr>
          <w:rFonts w:hint="eastAsia" w:ascii="仿宋" w:hAnsi="仿宋" w:eastAsia="仿宋"/>
          <w:color w:val="auto"/>
          <w:sz w:val="28"/>
          <w:szCs w:val="28"/>
          <w:highlight w:val="none"/>
        </w:rPr>
        <w:t>甲方:（盖单位章)</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乙方:(盖单位章)</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w:t>
      </w:r>
    </w:p>
    <w:p w14:paraId="42DEBBE8">
      <w:pPr>
        <w:pStyle w:val="40"/>
        <w:spacing w:line="520" w:lineRule="exact"/>
        <w:ind w:firstLine="198" w:firstLineChars="71"/>
        <w:rPr>
          <w:rFonts w:ascii="仿宋" w:hAnsi="仿宋" w:eastAsia="仿宋"/>
          <w:color w:val="auto"/>
          <w:sz w:val="28"/>
          <w:szCs w:val="28"/>
          <w:highlight w:val="none"/>
        </w:rPr>
      </w:pPr>
      <w:r>
        <w:rPr>
          <w:rFonts w:hint="eastAsia" w:ascii="仿宋" w:hAnsi="仿宋" w:eastAsia="仿宋"/>
          <w:color w:val="auto"/>
          <w:sz w:val="28"/>
          <w:szCs w:val="28"/>
          <w:highlight w:val="none"/>
        </w:rPr>
        <w:t>法定代表人                        法定代表人</w:t>
      </w:r>
    </w:p>
    <w:p w14:paraId="7DA4EFA8">
      <w:pPr>
        <w:pStyle w:val="40"/>
        <w:spacing w:line="520" w:lineRule="exact"/>
        <w:ind w:firstLine="198" w:firstLineChars="71"/>
        <w:rPr>
          <w:rFonts w:ascii="仿宋" w:hAnsi="仿宋" w:eastAsia="仿宋"/>
          <w:color w:val="auto"/>
          <w:sz w:val="28"/>
          <w:szCs w:val="28"/>
          <w:highlight w:val="none"/>
          <w:u w:val="single"/>
        </w:rPr>
      </w:pPr>
      <w:r>
        <w:rPr>
          <w:rFonts w:hint="eastAsia" w:ascii="仿宋" w:hAnsi="仿宋" w:eastAsia="仿宋"/>
          <w:color w:val="auto"/>
          <w:sz w:val="28"/>
          <w:szCs w:val="28"/>
          <w:highlight w:val="none"/>
        </w:rPr>
        <w:t>或其委托代理人:</w:t>
      </w:r>
      <w:r>
        <w:rPr>
          <w:rFonts w:hint="eastAsia" w:ascii="仿宋" w:hAnsi="仿宋" w:eastAsia="仿宋"/>
          <w:color w:val="auto"/>
          <w:sz w:val="28"/>
          <w:szCs w:val="28"/>
          <w:highlight w:val="none"/>
          <w:u w:val="single"/>
        </w:rPr>
        <w:t xml:space="preserve">      (签字)</w:t>
      </w:r>
      <w:r>
        <w:rPr>
          <w:rFonts w:hint="eastAsia" w:ascii="仿宋" w:hAnsi="仿宋" w:eastAsia="仿宋"/>
          <w:color w:val="auto"/>
          <w:sz w:val="28"/>
          <w:szCs w:val="28"/>
          <w:highlight w:val="none"/>
        </w:rPr>
        <w:t xml:space="preserve">      或其委托代理人: </w:t>
      </w:r>
      <w:r>
        <w:rPr>
          <w:rFonts w:hint="eastAsia" w:ascii="仿宋" w:hAnsi="仿宋" w:eastAsia="仿宋"/>
          <w:color w:val="auto"/>
          <w:sz w:val="28"/>
          <w:szCs w:val="28"/>
          <w:highlight w:val="none"/>
          <w:u w:val="single"/>
        </w:rPr>
        <w:t xml:space="preserve">       (签字) </w:t>
      </w:r>
    </w:p>
    <w:p w14:paraId="297DA37B">
      <w:pPr>
        <w:pStyle w:val="40"/>
        <w:spacing w:line="520" w:lineRule="exact"/>
        <w:ind w:firstLine="560"/>
        <w:rPr>
          <w:rFonts w:ascii="仿宋" w:hAnsi="仿宋" w:eastAsia="仿宋"/>
          <w:color w:val="auto"/>
          <w:sz w:val="28"/>
          <w:szCs w:val="28"/>
          <w:highlight w:val="none"/>
        </w:rPr>
      </w:pPr>
    </w:p>
    <w:p w14:paraId="524C308E">
      <w:pPr>
        <w:pStyle w:val="40"/>
        <w:spacing w:line="520" w:lineRule="exact"/>
        <w:ind w:firstLine="560"/>
        <w:rPr>
          <w:rStyle w:val="337"/>
          <w:rFonts w:ascii="仿宋" w:hAnsi="仿宋" w:eastAsia="仿宋" w:cs="仿宋"/>
          <w:color w:val="auto"/>
          <w:sz w:val="28"/>
          <w:szCs w:val="28"/>
          <w:highlight w:val="none"/>
        </w:rPr>
      </w:pPr>
      <w:r>
        <w:rPr>
          <w:rFonts w:hint="eastAsia" w:ascii="仿宋" w:hAnsi="仿宋" w:eastAsia="仿宋"/>
          <w:color w:val="auto"/>
          <w:sz w:val="28"/>
          <w:szCs w:val="28"/>
          <w:highlight w:val="none"/>
        </w:rPr>
        <w:t xml:space="preserve">          </w:t>
      </w:r>
      <w:r>
        <w:rPr>
          <w:rStyle w:val="337"/>
          <w:rFonts w:hint="eastAsia" w:ascii="仿宋" w:hAnsi="仿宋" w:eastAsia="仿宋" w:cs="仿宋"/>
          <w:color w:val="auto"/>
          <w:sz w:val="28"/>
          <w:szCs w:val="28"/>
          <w:highlight w:val="none"/>
        </w:rPr>
        <w:t xml:space="preserve">           签订日期：</w:t>
      </w:r>
      <w:r>
        <w:rPr>
          <w:rStyle w:val="337"/>
          <w:rFonts w:hint="eastAsia" w:ascii="仿宋" w:hAnsi="仿宋" w:eastAsia="仿宋" w:cs="仿宋"/>
          <w:color w:val="auto"/>
          <w:sz w:val="28"/>
          <w:szCs w:val="28"/>
          <w:highlight w:val="none"/>
          <w:u w:val="single"/>
        </w:rPr>
        <w:t xml:space="preserve">  2025  </w:t>
      </w:r>
      <w:r>
        <w:rPr>
          <w:rStyle w:val="337"/>
          <w:rFonts w:hint="eastAsia" w:ascii="仿宋" w:hAnsi="仿宋" w:eastAsia="仿宋" w:cs="仿宋"/>
          <w:color w:val="auto"/>
          <w:sz w:val="28"/>
          <w:szCs w:val="28"/>
          <w:highlight w:val="none"/>
        </w:rPr>
        <w:t>年</w:t>
      </w:r>
      <w:r>
        <w:rPr>
          <w:rStyle w:val="337"/>
          <w:rFonts w:hint="eastAsia" w:ascii="仿宋" w:hAnsi="仿宋" w:eastAsia="仿宋" w:cs="仿宋"/>
          <w:color w:val="auto"/>
          <w:sz w:val="28"/>
          <w:szCs w:val="28"/>
          <w:highlight w:val="none"/>
          <w:u w:val="single"/>
        </w:rPr>
        <w:t xml:space="preserve">   </w:t>
      </w:r>
      <w:r>
        <w:rPr>
          <w:rStyle w:val="337"/>
          <w:rFonts w:hint="eastAsia" w:ascii="仿宋" w:hAnsi="仿宋" w:eastAsia="仿宋" w:cs="仿宋"/>
          <w:color w:val="auto"/>
          <w:sz w:val="28"/>
          <w:szCs w:val="28"/>
          <w:highlight w:val="none"/>
        </w:rPr>
        <w:t>月</w:t>
      </w:r>
      <w:r>
        <w:rPr>
          <w:rStyle w:val="337"/>
          <w:rFonts w:hint="eastAsia" w:ascii="仿宋" w:hAnsi="仿宋" w:eastAsia="仿宋" w:cs="仿宋"/>
          <w:color w:val="auto"/>
          <w:sz w:val="28"/>
          <w:szCs w:val="28"/>
          <w:highlight w:val="none"/>
          <w:u w:val="single"/>
        </w:rPr>
        <w:t xml:space="preserve">   </w:t>
      </w:r>
      <w:r>
        <w:rPr>
          <w:rStyle w:val="337"/>
          <w:rFonts w:ascii="仿宋" w:hAnsi="仿宋" w:eastAsia="仿宋" w:cs="仿宋"/>
          <w:color w:val="auto"/>
          <w:sz w:val="28"/>
          <w:szCs w:val="28"/>
          <w:highlight w:val="none"/>
          <w:u w:val="single"/>
        </w:rPr>
        <w:t xml:space="preserve"> </w:t>
      </w:r>
      <w:r>
        <w:rPr>
          <w:rStyle w:val="337"/>
          <w:rFonts w:hint="eastAsia" w:ascii="仿宋" w:hAnsi="仿宋" w:eastAsia="仿宋" w:cs="仿宋"/>
          <w:color w:val="auto"/>
          <w:sz w:val="28"/>
          <w:szCs w:val="28"/>
          <w:highlight w:val="none"/>
        </w:rPr>
        <w:t xml:space="preserve">日 </w:t>
      </w:r>
    </w:p>
    <w:p w14:paraId="1E9AC782">
      <w:pPr>
        <w:pStyle w:val="40"/>
        <w:ind w:firstLine="0" w:firstLineChars="0"/>
        <w:jc w:val="center"/>
        <w:rPr>
          <w:rFonts w:ascii="仿宋" w:hAnsi="仿宋" w:eastAsia="仿宋" w:cs="仿宋"/>
          <w:b/>
          <w:color w:val="auto"/>
          <w:sz w:val="36"/>
          <w:szCs w:val="36"/>
          <w:highlight w:val="none"/>
        </w:rPr>
      </w:pPr>
      <w:r>
        <w:rPr>
          <w:rFonts w:hint="eastAsia" w:ascii="仿宋" w:hAnsi="仿宋" w:eastAsia="仿宋" w:cs="仿宋"/>
          <w:bCs/>
          <w:color w:val="auto"/>
          <w:sz w:val="28"/>
          <w:szCs w:val="28"/>
          <w:highlight w:val="none"/>
        </w:rPr>
        <w:br w:type="page"/>
      </w:r>
      <w:r>
        <w:rPr>
          <w:rFonts w:hint="eastAsia" w:ascii="仿宋" w:hAnsi="仿宋" w:eastAsia="仿宋" w:cs="仿宋"/>
          <w:b/>
          <w:color w:val="auto"/>
          <w:sz w:val="36"/>
          <w:szCs w:val="36"/>
          <w:highlight w:val="none"/>
        </w:rPr>
        <w:t>安全生产合同</w:t>
      </w:r>
    </w:p>
    <w:p w14:paraId="5E7B674E">
      <w:pPr>
        <w:spacing w:line="52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为在</w:t>
      </w:r>
      <w:r>
        <w:rPr>
          <w:rStyle w:val="337"/>
          <w:rFonts w:hint="eastAsia" w:ascii="仿宋" w:hAnsi="仿宋" w:eastAsia="仿宋" w:cs="仿宋"/>
          <w:color w:val="auto"/>
          <w:kern w:val="0"/>
          <w:sz w:val="28"/>
          <w:szCs w:val="28"/>
          <w:highlight w:val="none"/>
          <w:u w:val="single" w:color="000000"/>
        </w:rPr>
        <w:t xml:space="preserve">                 </w:t>
      </w:r>
      <w:r>
        <w:rPr>
          <w:rStyle w:val="337"/>
          <w:rFonts w:hint="eastAsia" w:ascii="仿宋" w:hAnsi="仿宋" w:eastAsia="仿宋" w:cs="仿宋"/>
          <w:color w:val="auto"/>
          <w:kern w:val="0"/>
          <w:sz w:val="28"/>
          <w:szCs w:val="28"/>
          <w:highlight w:val="none"/>
        </w:rPr>
        <w:t>（项目名称）</w:t>
      </w:r>
      <w:r>
        <w:rPr>
          <w:rFonts w:hint="eastAsia" w:ascii="仿宋" w:hAnsi="仿宋" w:eastAsia="仿宋" w:cs="仿宋"/>
          <w:color w:val="auto"/>
          <w:sz w:val="28"/>
          <w:szCs w:val="28"/>
          <w:highlight w:val="none"/>
        </w:rPr>
        <w:t>合同的实施过程中创造安全、高效的施工环境，切实搞好本项目的安全管理工作，本项目发包人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eastAsia="zh-CN"/>
        </w:rPr>
        <w:t>盐城市港航事业发展中心</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（以下简称“甲方”）与承包人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（以下简称“乙方”）特此签订安全生产合同：</w:t>
      </w:r>
    </w:p>
    <w:p w14:paraId="3E8729C2">
      <w:pPr>
        <w:spacing w:line="52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一、甲方职责</w:t>
      </w:r>
    </w:p>
    <w:p w14:paraId="5AC27930">
      <w:pPr>
        <w:spacing w:line="52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1、严格遵守国家有关安全生产的法律法规，认真执行工程承包合同中的有关安全要求。</w:t>
      </w:r>
    </w:p>
    <w:p w14:paraId="6C71FDDA">
      <w:pPr>
        <w:spacing w:line="52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2、按照“安全第一、预防为主”和坚持“管生产必须管安全”的原则进行安全生产管理，做到生产与安全工作同时计划、布置、检查、总结和评比。</w:t>
      </w:r>
    </w:p>
    <w:p w14:paraId="3BDBAC53">
      <w:pPr>
        <w:spacing w:line="52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3、定期召开安全生产会议，及时传达上级主管部门安全生产的精神。</w:t>
      </w:r>
    </w:p>
    <w:p w14:paraId="26318136">
      <w:pPr>
        <w:spacing w:line="52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4、组织对乙方监理现场安全生产检查，监督乙方及时处理发现的各种安全隐患。</w:t>
      </w:r>
    </w:p>
    <w:p w14:paraId="1A272BE7">
      <w:pPr>
        <w:spacing w:line="52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二、乙方职责</w:t>
      </w:r>
    </w:p>
    <w:p w14:paraId="51E89410">
      <w:pPr>
        <w:spacing w:line="52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1、严格遵守国家有关安全生产的法律法规、交通部颁发的《公路工程施工安全技术规范》（JTGF90—2015）有关安全生产的规定，认真执行工程承包合同中的有关安全要求。</w:t>
      </w:r>
    </w:p>
    <w:p w14:paraId="416C988E">
      <w:pPr>
        <w:spacing w:line="52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坚持“安全第一、预防为主以及综合治理”和“三管三必须”的原则，加强安全生产宣传教育，增强全员安全生产意识，建立健全各项安全生产的管理机构和安全生产管理制度，配备专职及兼职安全检查人员，有组织有领导地开展安全生产活动。做到生产与安全工作同时计划、布置、检查、总结和评比。</w:t>
      </w:r>
    </w:p>
    <w:p w14:paraId="58C5D628">
      <w:pPr>
        <w:spacing w:line="52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3、建立健全安全生产责任制。</w:t>
      </w:r>
    </w:p>
    <w:p w14:paraId="0983B723">
      <w:pPr>
        <w:spacing w:line="52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4、乙方在任何时候都应采取各种合理的预防措施，防止其员工发生任何违法、违禁、暴力或</w:t>
      </w:r>
      <w:r>
        <w:rPr>
          <w:rFonts w:hint="eastAsia" w:ascii="仿宋" w:hAnsi="仿宋" w:eastAsia="仿宋" w:cs="仿宋"/>
          <w:color w:val="auto"/>
          <w:sz w:val="28"/>
          <w:szCs w:val="28"/>
          <w:highlight w:val="none"/>
          <w:lang w:eastAsia="zh-CN"/>
        </w:rPr>
        <w:t>妨碍</w:t>
      </w:r>
      <w:r>
        <w:rPr>
          <w:rFonts w:hint="eastAsia" w:ascii="仿宋" w:hAnsi="仿宋" w:eastAsia="仿宋" w:cs="仿宋"/>
          <w:color w:val="auto"/>
          <w:sz w:val="28"/>
          <w:szCs w:val="28"/>
          <w:highlight w:val="none"/>
        </w:rPr>
        <w:t>治安的行为。</w:t>
      </w:r>
    </w:p>
    <w:p w14:paraId="7AEDFA16">
      <w:pPr>
        <w:spacing w:line="52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5、乙方必须具有劳动安全管理部门颁发的安全生产证书，参加监理的人员必须接受安全技术教育，熟知和遵守本工种的各项安全技术操作规程，定期进行安全技术考核。</w:t>
      </w:r>
    </w:p>
    <w:p w14:paraId="09205473">
      <w:pPr>
        <w:spacing w:line="52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对施工现场所有施工机具设备和高空作业的设备均应定期检查，并有安全员的检查记录，保证其经常处于完好状态；不合格的机具、设备和劳动保护用品严禁使用。督促施工现场必须设置相关的交通安全标志牌和安全防护设施。</w:t>
      </w:r>
    </w:p>
    <w:p w14:paraId="7A5430A9">
      <w:pPr>
        <w:spacing w:line="52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三、违约责任</w:t>
      </w:r>
    </w:p>
    <w:p w14:paraId="3876771E">
      <w:pPr>
        <w:spacing w:line="52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如因甲方或乙方违约造成安全事故，将依法追究责任。</w:t>
      </w:r>
    </w:p>
    <w:p w14:paraId="4C872FBD">
      <w:pPr>
        <w:spacing w:line="52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本合同一式陆份，合同双方各执叁份。由双方法定代表人或其授权的代理人签署与加盖公章后生效，全部工程竣工验收后失效。</w:t>
      </w:r>
    </w:p>
    <w:p w14:paraId="4114921E">
      <w:pPr>
        <w:spacing w:line="520" w:lineRule="exact"/>
        <w:ind w:firstLine="560" w:firstLineChars="200"/>
        <w:rPr>
          <w:rFonts w:ascii="仿宋" w:hAnsi="仿宋" w:eastAsia="仿宋" w:cs="仿宋"/>
          <w:color w:val="auto"/>
          <w:sz w:val="28"/>
          <w:szCs w:val="28"/>
          <w:highlight w:val="none"/>
        </w:rPr>
      </w:pPr>
    </w:p>
    <w:p w14:paraId="11CC538E">
      <w:pPr>
        <w:pStyle w:val="40"/>
        <w:spacing w:line="520" w:lineRule="exact"/>
        <w:ind w:firstLine="198" w:firstLineChars="71"/>
        <w:rPr>
          <w:rFonts w:ascii="仿宋" w:hAnsi="仿宋" w:eastAsia="仿宋"/>
          <w:color w:val="auto"/>
          <w:sz w:val="28"/>
          <w:szCs w:val="28"/>
          <w:highlight w:val="none"/>
        </w:rPr>
      </w:pPr>
      <w:r>
        <w:rPr>
          <w:rFonts w:hint="eastAsia" w:ascii="仿宋" w:hAnsi="仿宋" w:eastAsia="仿宋"/>
          <w:color w:val="auto"/>
          <w:sz w:val="28"/>
          <w:szCs w:val="28"/>
          <w:highlight w:val="none"/>
        </w:rPr>
        <w:t>甲方:（盖单位章)</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乙方:(盖单位章)</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w:t>
      </w:r>
    </w:p>
    <w:p w14:paraId="0D5201CE">
      <w:pPr>
        <w:pStyle w:val="40"/>
        <w:spacing w:line="520" w:lineRule="exact"/>
        <w:ind w:firstLine="198" w:firstLineChars="71"/>
        <w:rPr>
          <w:rFonts w:ascii="仿宋" w:hAnsi="仿宋" w:eastAsia="仿宋"/>
          <w:color w:val="auto"/>
          <w:sz w:val="28"/>
          <w:szCs w:val="28"/>
          <w:highlight w:val="none"/>
        </w:rPr>
      </w:pPr>
      <w:r>
        <w:rPr>
          <w:rFonts w:hint="eastAsia" w:ascii="仿宋" w:hAnsi="仿宋" w:eastAsia="仿宋"/>
          <w:color w:val="auto"/>
          <w:sz w:val="28"/>
          <w:szCs w:val="28"/>
          <w:highlight w:val="none"/>
        </w:rPr>
        <w:t>法定代表人                        法定代表人</w:t>
      </w:r>
    </w:p>
    <w:p w14:paraId="431D24B0">
      <w:pPr>
        <w:pStyle w:val="40"/>
        <w:spacing w:line="520" w:lineRule="exact"/>
        <w:ind w:firstLine="198" w:firstLineChars="71"/>
        <w:rPr>
          <w:rFonts w:ascii="仿宋" w:hAnsi="仿宋" w:eastAsia="仿宋"/>
          <w:color w:val="auto"/>
          <w:sz w:val="28"/>
          <w:szCs w:val="28"/>
          <w:highlight w:val="none"/>
          <w:u w:val="single"/>
        </w:rPr>
      </w:pPr>
      <w:r>
        <w:rPr>
          <w:rFonts w:hint="eastAsia" w:ascii="仿宋" w:hAnsi="仿宋" w:eastAsia="仿宋"/>
          <w:color w:val="auto"/>
          <w:sz w:val="28"/>
          <w:szCs w:val="28"/>
          <w:highlight w:val="none"/>
        </w:rPr>
        <w:t>或其委托代理人:</w:t>
      </w:r>
      <w:r>
        <w:rPr>
          <w:rFonts w:hint="eastAsia" w:ascii="仿宋" w:hAnsi="仿宋" w:eastAsia="仿宋"/>
          <w:color w:val="auto"/>
          <w:sz w:val="28"/>
          <w:szCs w:val="28"/>
          <w:highlight w:val="none"/>
          <w:u w:val="single"/>
        </w:rPr>
        <w:t xml:space="preserve">      (签字)</w:t>
      </w:r>
      <w:r>
        <w:rPr>
          <w:rFonts w:hint="eastAsia" w:ascii="仿宋" w:hAnsi="仿宋" w:eastAsia="仿宋"/>
          <w:color w:val="auto"/>
          <w:sz w:val="28"/>
          <w:szCs w:val="28"/>
          <w:highlight w:val="none"/>
        </w:rPr>
        <w:t xml:space="preserve">      或其委托代理人: </w:t>
      </w:r>
      <w:r>
        <w:rPr>
          <w:rFonts w:hint="eastAsia" w:ascii="仿宋" w:hAnsi="仿宋" w:eastAsia="仿宋"/>
          <w:color w:val="auto"/>
          <w:sz w:val="28"/>
          <w:szCs w:val="28"/>
          <w:highlight w:val="none"/>
          <w:u w:val="single"/>
        </w:rPr>
        <w:t xml:space="preserve">       (签字) </w:t>
      </w:r>
    </w:p>
    <w:p w14:paraId="217043CF">
      <w:pPr>
        <w:pStyle w:val="40"/>
        <w:spacing w:line="520" w:lineRule="exact"/>
        <w:ind w:firstLine="560"/>
        <w:rPr>
          <w:rFonts w:ascii="仿宋" w:hAnsi="仿宋" w:eastAsia="仿宋"/>
          <w:color w:val="auto"/>
          <w:sz w:val="28"/>
          <w:szCs w:val="28"/>
          <w:highlight w:val="none"/>
        </w:rPr>
      </w:pPr>
    </w:p>
    <w:p w14:paraId="5EF608D3">
      <w:pPr>
        <w:pStyle w:val="40"/>
        <w:spacing w:line="520" w:lineRule="exact"/>
        <w:ind w:firstLine="560"/>
        <w:rPr>
          <w:rStyle w:val="337"/>
          <w:rFonts w:ascii="仿宋" w:hAnsi="仿宋" w:eastAsia="仿宋" w:cs="仿宋"/>
          <w:color w:val="auto"/>
          <w:sz w:val="28"/>
          <w:szCs w:val="28"/>
          <w:highlight w:val="none"/>
        </w:rPr>
      </w:pPr>
      <w:r>
        <w:rPr>
          <w:rFonts w:hint="eastAsia" w:ascii="仿宋" w:hAnsi="仿宋" w:eastAsia="仿宋"/>
          <w:color w:val="auto"/>
          <w:sz w:val="28"/>
          <w:szCs w:val="28"/>
          <w:highlight w:val="none"/>
        </w:rPr>
        <w:t xml:space="preserve">          </w:t>
      </w:r>
      <w:r>
        <w:rPr>
          <w:rStyle w:val="337"/>
          <w:rFonts w:hint="eastAsia" w:ascii="仿宋" w:hAnsi="仿宋" w:eastAsia="仿宋" w:cs="仿宋"/>
          <w:color w:val="auto"/>
          <w:sz w:val="28"/>
          <w:szCs w:val="28"/>
          <w:highlight w:val="none"/>
        </w:rPr>
        <w:t xml:space="preserve">           签订日期：</w:t>
      </w:r>
      <w:r>
        <w:rPr>
          <w:rStyle w:val="337"/>
          <w:rFonts w:hint="eastAsia" w:ascii="仿宋" w:hAnsi="仿宋" w:eastAsia="仿宋" w:cs="仿宋"/>
          <w:color w:val="auto"/>
          <w:sz w:val="28"/>
          <w:szCs w:val="28"/>
          <w:highlight w:val="none"/>
          <w:u w:val="single"/>
        </w:rPr>
        <w:t xml:space="preserve">  2025  </w:t>
      </w:r>
      <w:r>
        <w:rPr>
          <w:rStyle w:val="337"/>
          <w:rFonts w:hint="eastAsia" w:ascii="仿宋" w:hAnsi="仿宋" w:eastAsia="仿宋" w:cs="仿宋"/>
          <w:color w:val="auto"/>
          <w:sz w:val="28"/>
          <w:szCs w:val="28"/>
          <w:highlight w:val="none"/>
        </w:rPr>
        <w:t>年</w:t>
      </w:r>
      <w:r>
        <w:rPr>
          <w:rStyle w:val="337"/>
          <w:rFonts w:hint="eastAsia" w:ascii="仿宋" w:hAnsi="仿宋" w:eastAsia="仿宋" w:cs="仿宋"/>
          <w:color w:val="auto"/>
          <w:sz w:val="28"/>
          <w:szCs w:val="28"/>
          <w:highlight w:val="none"/>
          <w:u w:val="single"/>
        </w:rPr>
        <w:t xml:space="preserve">   </w:t>
      </w:r>
      <w:r>
        <w:rPr>
          <w:rStyle w:val="337"/>
          <w:rFonts w:hint="eastAsia" w:ascii="仿宋" w:hAnsi="仿宋" w:eastAsia="仿宋" w:cs="仿宋"/>
          <w:color w:val="auto"/>
          <w:sz w:val="28"/>
          <w:szCs w:val="28"/>
          <w:highlight w:val="none"/>
        </w:rPr>
        <w:t>月</w:t>
      </w:r>
      <w:r>
        <w:rPr>
          <w:rStyle w:val="337"/>
          <w:rFonts w:hint="eastAsia" w:ascii="仿宋" w:hAnsi="仿宋" w:eastAsia="仿宋" w:cs="仿宋"/>
          <w:color w:val="auto"/>
          <w:sz w:val="28"/>
          <w:szCs w:val="28"/>
          <w:highlight w:val="none"/>
          <w:u w:val="single"/>
        </w:rPr>
        <w:t xml:space="preserve">   </w:t>
      </w:r>
      <w:r>
        <w:rPr>
          <w:rStyle w:val="337"/>
          <w:rFonts w:ascii="仿宋" w:hAnsi="仿宋" w:eastAsia="仿宋" w:cs="仿宋"/>
          <w:color w:val="auto"/>
          <w:sz w:val="28"/>
          <w:szCs w:val="28"/>
          <w:highlight w:val="none"/>
          <w:u w:val="single"/>
        </w:rPr>
        <w:t xml:space="preserve"> </w:t>
      </w:r>
      <w:r>
        <w:rPr>
          <w:rStyle w:val="337"/>
          <w:rFonts w:hint="eastAsia" w:ascii="仿宋" w:hAnsi="仿宋" w:eastAsia="仿宋" w:cs="仿宋"/>
          <w:color w:val="auto"/>
          <w:sz w:val="28"/>
          <w:szCs w:val="28"/>
          <w:highlight w:val="none"/>
        </w:rPr>
        <w:t xml:space="preserve">日 </w:t>
      </w:r>
    </w:p>
    <w:p w14:paraId="1E27248C">
      <w:pPr>
        <w:tabs>
          <w:tab w:val="left" w:pos="1786"/>
        </w:tabs>
        <w:adjustRightInd w:val="0"/>
        <w:spacing w:line="540" w:lineRule="exact"/>
        <w:ind w:left="66" w:leftChars="30" w:right="66" w:rightChars="30" w:firstLine="840" w:firstLineChars="300"/>
        <w:jc w:val="left"/>
        <w:rPr>
          <w:rFonts w:ascii="仿宋" w:hAnsi="仿宋" w:eastAsia="仿宋" w:cs="仿宋"/>
          <w:color w:val="auto"/>
          <w:kern w:val="0"/>
          <w:sz w:val="28"/>
          <w:szCs w:val="28"/>
          <w:highlight w:val="none"/>
        </w:rPr>
      </w:pPr>
    </w:p>
    <w:p w14:paraId="7C84B9FC">
      <w:pPr>
        <w:spacing w:line="540" w:lineRule="exact"/>
        <w:jc w:val="center"/>
        <w:rPr>
          <w:rFonts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r>
    </w:p>
    <w:p w14:paraId="56BB3944">
      <w:pPr>
        <w:spacing w:line="520" w:lineRule="exact"/>
        <w:jc w:val="center"/>
        <w:rPr>
          <w:rFonts w:ascii="仿宋" w:hAnsi="仿宋" w:eastAsia="仿宋" w:cs="仿宋"/>
          <w:b/>
          <w:color w:val="auto"/>
          <w:sz w:val="44"/>
          <w:szCs w:val="44"/>
          <w:highlight w:val="none"/>
        </w:rPr>
      </w:pPr>
      <w:r>
        <w:rPr>
          <w:rFonts w:hint="eastAsia" w:ascii="仿宋" w:hAnsi="仿宋" w:eastAsia="仿宋" w:cs="仿宋"/>
          <w:b/>
          <w:color w:val="auto"/>
          <w:sz w:val="44"/>
          <w:szCs w:val="44"/>
          <w:highlight w:val="none"/>
        </w:rPr>
        <w:t>廉政合同</w:t>
      </w:r>
    </w:p>
    <w:p w14:paraId="73BD1460">
      <w:pPr>
        <w:spacing w:line="520" w:lineRule="exact"/>
        <w:ind w:firstLine="560" w:firstLineChars="200"/>
        <w:rPr>
          <w:rFonts w:ascii="仿宋" w:hAnsi="仿宋" w:eastAsia="仿宋" w:cs="仿宋"/>
          <w:color w:val="auto"/>
          <w:sz w:val="28"/>
          <w:szCs w:val="28"/>
          <w:highlight w:val="none"/>
        </w:rPr>
      </w:pPr>
    </w:p>
    <w:p w14:paraId="7A285E62">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rPr>
        <w:t xml:space="preserve">项目法人 </w:t>
      </w:r>
      <w:r>
        <w:rPr>
          <w:rFonts w:hint="eastAsia" w:ascii="仿宋" w:hAnsi="仿宋" w:eastAsia="仿宋" w:cs="仿宋"/>
          <w:color w:val="auto"/>
          <w:sz w:val="24"/>
          <w:szCs w:val="24"/>
          <w:highlight w:val="none"/>
          <w:u w:val="single"/>
          <w:lang w:eastAsia="zh-CN"/>
        </w:rPr>
        <w:t>盐城市港航事业发展中心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（以下简称“甲方”）与该项目服务单位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（以下简称“乙方”），特订立如下合同。</w:t>
      </w:r>
    </w:p>
    <w:p w14:paraId="1B7F1957">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1.甲乙双方的权利和义务</w:t>
      </w:r>
    </w:p>
    <w:p w14:paraId="55A3AC1F">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（1）严格遵守党的政策规定和国家有关法律法规及交通运输部的有关规定。</w:t>
      </w:r>
    </w:p>
    <w:p w14:paraId="5F7B6D0E">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（2）严格执行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(项目名称)合同文件，自觉按合同办事。</w:t>
      </w:r>
    </w:p>
    <w:p w14:paraId="1EF06C13">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（3）双方的业务活动坚持公开、公正、诚信、透明的原则（法律认定的商业秘密和合同文件另有规定除外），不得损害国家和集体利益，不得违反工程建设管理规章制度。</w:t>
      </w:r>
    </w:p>
    <w:p w14:paraId="4287DE65">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（4）建立健全廉政制度，开展廉政教育，设立廉政告示牌，公布举报电话，监督并认真查处违法违纪行为。</w:t>
      </w:r>
    </w:p>
    <w:p w14:paraId="103FCCB4">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（5）发现对方在业务活动中有违反廉政规定的行为，有及时提醒对方纠正的权利和义务。</w:t>
      </w:r>
    </w:p>
    <w:p w14:paraId="0572C76A">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（6）发现对方严重违反本合同义务条款的行为，有向其上级有关部门举报、建议给予处理并要求告知处理结果的权利。</w:t>
      </w:r>
    </w:p>
    <w:p w14:paraId="0FFBA93F">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 甲方的义务</w:t>
      </w:r>
    </w:p>
    <w:p w14:paraId="728EBE96">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（1）甲方及其工作人员不得索要或接受乙方的礼金、有价证券和贵重物品，不得让乙方报销任何应由甲方或甲方工作人员个人支付的费用等。</w:t>
      </w:r>
    </w:p>
    <w:p w14:paraId="2020BC10">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（2）甲方工作人员不得参加乙方安排的超标准宴请和娱乐活动；不得接受乙方提供的通信工具、交通工具和高档办公用品等。</w:t>
      </w:r>
    </w:p>
    <w:p w14:paraId="68822AF2">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（3）甲方及其工作人员不得要求或者接受乙方为其住房装修、婚丧嫁娶活动、配偶子女的工作安排以及出国出境、旅游等提供方便等。</w:t>
      </w:r>
    </w:p>
    <w:p w14:paraId="53D4BAC0">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（4）甲方工作人员及其配偶、子女不得从事与甲方工程有关的材料设备供应、工程分包、劳务等经济活动等。</w:t>
      </w:r>
    </w:p>
    <w:p w14:paraId="18DAC1D2">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（5）甲方及其工作人员不得以任何理由向乙方推荐分包单位或推销材料，不得要求乙方购买合同规定外的材料和设备。</w:t>
      </w:r>
    </w:p>
    <w:p w14:paraId="74B6CBB5">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（6）甲方工作人员要秉公办事，不准营私舞弊，不准利用职权从事各种个人有偿中介活动和安排个人施工队伍。</w:t>
      </w:r>
    </w:p>
    <w:p w14:paraId="185C7AB4">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 乙方的义务</w:t>
      </w:r>
    </w:p>
    <w:p w14:paraId="471D4A37">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（1）乙方不得以任何理由向甲方及其工作人员行贿或馈赠礼金、有价证券、贵重礼品。</w:t>
      </w:r>
    </w:p>
    <w:p w14:paraId="6F1A33F3">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（2）乙方不得以任何名义为甲方及其工作人员报销应由甲方单位或个人支付的任何费用。</w:t>
      </w:r>
    </w:p>
    <w:p w14:paraId="3868ACBC">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（3）乙方不得以任何理由安排甲方工作人员参加超标准宴请及娱乐活动。</w:t>
      </w:r>
    </w:p>
    <w:p w14:paraId="1B18D821">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（4）乙方不得为甲方单位和个人购置或提供通信工具、交通工具和高档办公用品等。</w:t>
      </w:r>
    </w:p>
    <w:p w14:paraId="7A0AA751">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 违约责任</w:t>
      </w:r>
    </w:p>
    <w:p w14:paraId="39DDA38F">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（1）甲方及其工作人员违反本合同第1、2条，按管理权限，依据有关规定给予党纪、政纪或组织处理；涉嫌犯罪的，移交司法机关追究刑事责任；给乙方单位造成经济损失的，应予以赔偿。</w:t>
      </w:r>
    </w:p>
    <w:p w14:paraId="038E9666">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乙方及其工作人员违反本合同第1、3条，按管理权限，依据有关规定给予党纪、政纪或组织处理；给甲方单位造成经济损失的，应予以赔偿；情节严重的，甲方建议交通运输主管部门给予乙方一至三年内不得进入其主管的公路建设市场的处罚。</w:t>
      </w:r>
    </w:p>
    <w:p w14:paraId="5A74A07F">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 双方约定：本合同由双方或双方上级单位的纪检监察部门负责监督执行。由甲方或甲方上级单位的纪检监察部门约请乙方或乙方上级单位纪检监察部门对本合同执行情况进行检查，提出在本合同规定范围内的裁定意见。</w:t>
      </w:r>
    </w:p>
    <w:p w14:paraId="6EF100B6">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 本合同有效期为甲方和乙方签署之日起至该服务项目竣工验收后止。</w:t>
      </w:r>
    </w:p>
    <w:p w14:paraId="2293D2BA">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 本合同作为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（项目名称）合同的附件，与项目服务合同具有同等的法律效力，经合同双方签署后立即生效。</w:t>
      </w:r>
    </w:p>
    <w:p w14:paraId="77E1F59F">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 本合同一式陆份，由甲方和乙方各执叁份。</w:t>
      </w:r>
    </w:p>
    <w:p w14:paraId="099F46F8">
      <w:pPr>
        <w:spacing w:line="52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2BFB6B43">
      <w:pPr>
        <w:pStyle w:val="40"/>
        <w:spacing w:line="520" w:lineRule="exact"/>
        <w:ind w:firstLine="170" w:firstLineChars="71"/>
        <w:rPr>
          <w:rFonts w:ascii="仿宋" w:hAnsi="仿宋" w:eastAsia="仿宋"/>
          <w:color w:val="auto"/>
          <w:sz w:val="24"/>
          <w:szCs w:val="24"/>
          <w:highlight w:val="none"/>
        </w:rPr>
      </w:pPr>
      <w:r>
        <w:rPr>
          <w:rFonts w:hint="eastAsia" w:ascii="仿宋" w:hAnsi="仿宋" w:eastAsia="仿宋"/>
          <w:color w:val="auto"/>
          <w:sz w:val="24"/>
          <w:szCs w:val="24"/>
          <w:highlight w:val="none"/>
        </w:rPr>
        <w:t>甲方:（盖单位章)</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      乙方:(盖单位章)</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   </w:t>
      </w:r>
    </w:p>
    <w:p w14:paraId="7B5FF251">
      <w:pPr>
        <w:pStyle w:val="40"/>
        <w:spacing w:line="520" w:lineRule="exact"/>
        <w:ind w:firstLine="170" w:firstLineChars="71"/>
        <w:rPr>
          <w:rFonts w:ascii="仿宋" w:hAnsi="仿宋" w:eastAsia="仿宋"/>
          <w:color w:val="auto"/>
          <w:sz w:val="24"/>
          <w:szCs w:val="24"/>
          <w:highlight w:val="none"/>
        </w:rPr>
      </w:pPr>
      <w:r>
        <w:rPr>
          <w:rFonts w:hint="eastAsia" w:ascii="仿宋" w:hAnsi="仿宋" w:eastAsia="仿宋"/>
          <w:color w:val="auto"/>
          <w:sz w:val="24"/>
          <w:szCs w:val="24"/>
          <w:highlight w:val="none"/>
        </w:rPr>
        <w:t>法定代表人                        法定代表人</w:t>
      </w:r>
    </w:p>
    <w:p w14:paraId="6D2A3BCF">
      <w:pPr>
        <w:pStyle w:val="40"/>
        <w:spacing w:line="520" w:lineRule="exact"/>
        <w:ind w:firstLine="170" w:firstLineChars="71"/>
        <w:rPr>
          <w:rFonts w:ascii="仿宋" w:hAnsi="仿宋" w:eastAsia="仿宋"/>
          <w:color w:val="auto"/>
          <w:sz w:val="24"/>
          <w:szCs w:val="24"/>
          <w:highlight w:val="none"/>
          <w:u w:val="single"/>
        </w:rPr>
      </w:pPr>
      <w:r>
        <w:rPr>
          <w:rFonts w:hint="eastAsia" w:ascii="仿宋" w:hAnsi="仿宋" w:eastAsia="仿宋"/>
          <w:color w:val="auto"/>
          <w:sz w:val="24"/>
          <w:szCs w:val="24"/>
          <w:highlight w:val="none"/>
        </w:rPr>
        <w:t>或其委托代理人:</w:t>
      </w:r>
      <w:r>
        <w:rPr>
          <w:rFonts w:hint="eastAsia" w:ascii="仿宋" w:hAnsi="仿宋" w:eastAsia="仿宋"/>
          <w:color w:val="auto"/>
          <w:sz w:val="24"/>
          <w:szCs w:val="24"/>
          <w:highlight w:val="none"/>
          <w:u w:val="single"/>
        </w:rPr>
        <w:t xml:space="preserve">      (签字)</w:t>
      </w:r>
      <w:r>
        <w:rPr>
          <w:rFonts w:hint="eastAsia" w:ascii="仿宋" w:hAnsi="仿宋" w:eastAsia="仿宋"/>
          <w:color w:val="auto"/>
          <w:sz w:val="24"/>
          <w:szCs w:val="24"/>
          <w:highlight w:val="none"/>
        </w:rPr>
        <w:t xml:space="preserve">      或其委托代理人: </w:t>
      </w:r>
      <w:r>
        <w:rPr>
          <w:rFonts w:hint="eastAsia" w:ascii="仿宋" w:hAnsi="仿宋" w:eastAsia="仿宋"/>
          <w:color w:val="auto"/>
          <w:sz w:val="24"/>
          <w:szCs w:val="24"/>
          <w:highlight w:val="none"/>
          <w:u w:val="single"/>
        </w:rPr>
        <w:t xml:space="preserve">       (签字) </w:t>
      </w:r>
    </w:p>
    <w:p w14:paraId="7AB0B7A7">
      <w:pPr>
        <w:pStyle w:val="40"/>
        <w:spacing w:line="520" w:lineRule="exact"/>
        <w:ind w:firstLine="560"/>
        <w:rPr>
          <w:rFonts w:ascii="仿宋" w:hAnsi="仿宋" w:eastAsia="仿宋"/>
          <w:color w:val="auto"/>
          <w:sz w:val="24"/>
          <w:szCs w:val="24"/>
          <w:highlight w:val="none"/>
        </w:rPr>
      </w:pPr>
    </w:p>
    <w:p w14:paraId="3078EF00">
      <w:pPr>
        <w:pStyle w:val="40"/>
        <w:spacing w:line="520" w:lineRule="exact"/>
        <w:ind w:firstLine="560"/>
        <w:rPr>
          <w:rStyle w:val="337"/>
          <w:rFonts w:ascii="仿宋" w:hAnsi="仿宋" w:eastAsia="仿宋" w:cs="仿宋"/>
          <w:color w:val="auto"/>
          <w:sz w:val="24"/>
          <w:szCs w:val="24"/>
          <w:highlight w:val="none"/>
        </w:rPr>
      </w:pPr>
      <w:r>
        <w:rPr>
          <w:rFonts w:hint="eastAsia" w:ascii="仿宋" w:hAnsi="仿宋" w:eastAsia="仿宋"/>
          <w:color w:val="auto"/>
          <w:sz w:val="24"/>
          <w:szCs w:val="24"/>
          <w:highlight w:val="none"/>
        </w:rPr>
        <w:t xml:space="preserve">          </w:t>
      </w:r>
      <w:r>
        <w:rPr>
          <w:rStyle w:val="337"/>
          <w:rFonts w:hint="eastAsia" w:ascii="仿宋" w:hAnsi="仿宋" w:eastAsia="仿宋" w:cs="仿宋"/>
          <w:color w:val="auto"/>
          <w:sz w:val="24"/>
          <w:szCs w:val="24"/>
          <w:highlight w:val="none"/>
        </w:rPr>
        <w:t xml:space="preserve">           签订日期：</w:t>
      </w:r>
      <w:r>
        <w:rPr>
          <w:rStyle w:val="337"/>
          <w:rFonts w:hint="eastAsia" w:ascii="仿宋" w:hAnsi="仿宋" w:eastAsia="仿宋" w:cs="仿宋"/>
          <w:color w:val="auto"/>
          <w:sz w:val="24"/>
          <w:szCs w:val="24"/>
          <w:highlight w:val="none"/>
          <w:u w:val="single"/>
        </w:rPr>
        <w:t xml:space="preserve">  2025  </w:t>
      </w:r>
      <w:r>
        <w:rPr>
          <w:rStyle w:val="337"/>
          <w:rFonts w:hint="eastAsia" w:ascii="仿宋" w:hAnsi="仿宋" w:eastAsia="仿宋" w:cs="仿宋"/>
          <w:color w:val="auto"/>
          <w:sz w:val="24"/>
          <w:szCs w:val="24"/>
          <w:highlight w:val="none"/>
        </w:rPr>
        <w:t>年</w:t>
      </w:r>
      <w:r>
        <w:rPr>
          <w:rStyle w:val="337"/>
          <w:rFonts w:hint="eastAsia" w:ascii="仿宋" w:hAnsi="仿宋" w:eastAsia="仿宋" w:cs="仿宋"/>
          <w:color w:val="auto"/>
          <w:sz w:val="24"/>
          <w:szCs w:val="24"/>
          <w:highlight w:val="none"/>
          <w:u w:val="single"/>
        </w:rPr>
        <w:t xml:space="preserve">   </w:t>
      </w:r>
      <w:r>
        <w:rPr>
          <w:rStyle w:val="337"/>
          <w:rFonts w:hint="eastAsia" w:ascii="仿宋" w:hAnsi="仿宋" w:eastAsia="仿宋" w:cs="仿宋"/>
          <w:color w:val="auto"/>
          <w:sz w:val="24"/>
          <w:szCs w:val="24"/>
          <w:highlight w:val="none"/>
        </w:rPr>
        <w:t>月</w:t>
      </w:r>
      <w:r>
        <w:rPr>
          <w:rStyle w:val="337"/>
          <w:rFonts w:hint="eastAsia" w:ascii="仿宋" w:hAnsi="仿宋" w:eastAsia="仿宋" w:cs="仿宋"/>
          <w:color w:val="auto"/>
          <w:sz w:val="24"/>
          <w:szCs w:val="24"/>
          <w:highlight w:val="none"/>
          <w:u w:val="single"/>
        </w:rPr>
        <w:t xml:space="preserve">   </w:t>
      </w:r>
      <w:r>
        <w:rPr>
          <w:rStyle w:val="337"/>
          <w:rFonts w:ascii="仿宋" w:hAnsi="仿宋" w:eastAsia="仿宋" w:cs="仿宋"/>
          <w:color w:val="auto"/>
          <w:sz w:val="24"/>
          <w:szCs w:val="24"/>
          <w:highlight w:val="none"/>
          <w:u w:val="single"/>
        </w:rPr>
        <w:t xml:space="preserve"> </w:t>
      </w:r>
      <w:r>
        <w:rPr>
          <w:rStyle w:val="337"/>
          <w:rFonts w:hint="eastAsia" w:ascii="仿宋" w:hAnsi="仿宋" w:eastAsia="仿宋" w:cs="仿宋"/>
          <w:color w:val="auto"/>
          <w:sz w:val="24"/>
          <w:szCs w:val="24"/>
          <w:highlight w:val="none"/>
        </w:rPr>
        <w:t xml:space="preserve">日 </w:t>
      </w:r>
    </w:p>
    <w:p w14:paraId="00F531B0">
      <w:pPr>
        <w:tabs>
          <w:tab w:val="left" w:pos="1786"/>
        </w:tabs>
        <w:adjustRightInd w:val="0"/>
        <w:spacing w:line="540" w:lineRule="exact"/>
        <w:ind w:left="66" w:leftChars="30" w:right="66" w:rightChars="30" w:firstLine="840" w:firstLineChars="300"/>
        <w:jc w:val="left"/>
        <w:rPr>
          <w:rFonts w:ascii="仿宋" w:hAnsi="仿宋" w:eastAsia="仿宋" w:cs="仿宋"/>
          <w:color w:val="auto"/>
          <w:kern w:val="0"/>
          <w:sz w:val="28"/>
          <w:szCs w:val="28"/>
          <w:highlight w:val="none"/>
        </w:rPr>
      </w:pPr>
    </w:p>
    <w:p w14:paraId="0F0CDD8F">
      <w:pPr>
        <w:spacing w:line="540" w:lineRule="exact"/>
        <w:jc w:val="center"/>
        <w:rPr>
          <w:rFonts w:ascii="仿宋" w:hAnsi="仿宋" w:eastAsia="仿宋" w:cs="仿宋"/>
          <w:b/>
          <w:color w:val="auto"/>
          <w:sz w:val="36"/>
          <w:szCs w:val="36"/>
          <w:highlight w:val="none"/>
        </w:rPr>
      </w:pPr>
    </w:p>
    <w:p w14:paraId="7D454D1A">
      <w:pPr>
        <w:spacing w:line="540" w:lineRule="exact"/>
        <w:jc w:val="center"/>
        <w:rPr>
          <w:rFonts w:ascii="仿宋" w:hAnsi="仿宋" w:eastAsia="仿宋" w:cs="仿宋"/>
          <w:b/>
          <w:color w:val="auto"/>
          <w:sz w:val="36"/>
          <w:szCs w:val="36"/>
          <w:highlight w:val="none"/>
        </w:rPr>
      </w:pPr>
    </w:p>
    <w:p w14:paraId="069979C5">
      <w:pPr>
        <w:spacing w:line="540" w:lineRule="exact"/>
        <w:jc w:val="center"/>
        <w:rPr>
          <w:rFonts w:ascii="仿宋" w:hAnsi="仿宋" w:eastAsia="仿宋" w:cs="仿宋"/>
          <w:b/>
          <w:color w:val="auto"/>
          <w:sz w:val="36"/>
          <w:szCs w:val="36"/>
          <w:highlight w:val="none"/>
        </w:rPr>
      </w:pPr>
    </w:p>
    <w:p w14:paraId="35CABFC6">
      <w:pPr>
        <w:spacing w:line="540" w:lineRule="exact"/>
        <w:jc w:val="center"/>
        <w:rPr>
          <w:rFonts w:ascii="方正小标宋简体" w:eastAsia="方正小标宋简体"/>
          <w:b/>
          <w:color w:val="auto"/>
          <w:sz w:val="44"/>
          <w:szCs w:val="44"/>
          <w:highlight w:val="none"/>
        </w:rPr>
      </w:pPr>
      <w:r>
        <w:rPr>
          <w:rFonts w:ascii="宋体" w:hAnsi="宋体"/>
          <w:b/>
          <w:color w:val="auto"/>
          <w:sz w:val="44"/>
          <w:szCs w:val="44"/>
          <w:highlight w:val="none"/>
        </w:rPr>
        <w:br w:type="page"/>
      </w:r>
      <w:r>
        <w:rPr>
          <w:rStyle w:val="337"/>
          <w:rFonts w:ascii="仿宋" w:hAnsi="仿宋" w:eastAsia="仿宋" w:cs="仿宋"/>
          <w:color w:val="auto"/>
          <w:highlight w:val="none"/>
        </w:rPr>
        <w:tab/>
      </w:r>
      <w:r>
        <w:rPr>
          <w:rFonts w:hint="eastAsia" w:ascii="仿宋" w:hAnsi="仿宋" w:eastAsia="仿宋" w:cs="仿宋"/>
          <w:b/>
          <w:color w:val="auto"/>
          <w:sz w:val="36"/>
          <w:szCs w:val="36"/>
          <w:highlight w:val="none"/>
        </w:rPr>
        <w:t>安全保密协议</w:t>
      </w:r>
    </w:p>
    <w:p w14:paraId="37059CBD">
      <w:pPr>
        <w:spacing w:line="520" w:lineRule="exact"/>
        <w:rPr>
          <w:rFonts w:hint="eastAsia" w:ascii="仿宋" w:hAnsi="仿宋" w:eastAsia="仿宋" w:cs="仿宋"/>
          <w:color w:val="auto"/>
          <w:sz w:val="28"/>
          <w:szCs w:val="28"/>
          <w:highlight w:val="none"/>
          <w:u w:val="single"/>
          <w:lang w:eastAsia="zh-CN"/>
        </w:rPr>
      </w:pPr>
      <w:r>
        <w:rPr>
          <w:rFonts w:hint="eastAsia" w:ascii="仿宋" w:hAnsi="仿宋" w:eastAsia="仿宋"/>
          <w:color w:val="auto"/>
          <w:sz w:val="28"/>
          <w:szCs w:val="28"/>
          <w:highlight w:val="none"/>
        </w:rPr>
        <w:t>甲方单位名称：</w:t>
      </w:r>
      <w:r>
        <w:rPr>
          <w:rFonts w:hint="eastAsia" w:ascii="仿宋" w:hAnsi="仿宋" w:eastAsia="仿宋" w:cs="仿宋"/>
          <w:color w:val="auto"/>
          <w:sz w:val="28"/>
          <w:szCs w:val="28"/>
          <w:highlight w:val="none"/>
          <w:u w:val="single"/>
          <w:lang w:eastAsia="zh-CN"/>
        </w:rPr>
        <w:t>盐城市港航事业发展中心</w:t>
      </w:r>
    </w:p>
    <w:p w14:paraId="18F49CA4">
      <w:pPr>
        <w:spacing w:line="52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乙方单位名称：</w:t>
      </w:r>
      <w:r>
        <w:rPr>
          <w:rFonts w:hint="eastAsia" w:ascii="仿宋" w:hAnsi="仿宋" w:eastAsia="仿宋" w:cs="仿宋"/>
          <w:color w:val="auto"/>
          <w:sz w:val="28"/>
          <w:szCs w:val="28"/>
          <w:highlight w:val="none"/>
          <w:u w:val="single"/>
        </w:rPr>
        <w:t xml:space="preserve">                      </w:t>
      </w:r>
      <w:r>
        <w:rPr>
          <w:rFonts w:ascii="仿宋" w:hAnsi="仿宋" w:eastAsia="仿宋"/>
          <w:color w:val="auto"/>
          <w:sz w:val="28"/>
          <w:szCs w:val="28"/>
          <w:highlight w:val="none"/>
          <w:u w:val="single"/>
        </w:rPr>
        <w:t xml:space="preserve"> </w:t>
      </w:r>
    </w:p>
    <w:p w14:paraId="0836ED9F">
      <w:pPr>
        <w:spacing w:line="52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根据我国有关网络安全及信息保密相关法律法规，本着平等、自愿、公平、诚信的原则，双方就采购网络产品和服务事宜及后续合作过程中有关网络安全保密事项达成以下协议，并由双方共同遵守。采购网络产品和服务的一方应为“甲方”，提供网络产品和服务的一方应为“乙方”。</w:t>
      </w:r>
    </w:p>
    <w:p w14:paraId="1F71F78C">
      <w:pPr>
        <w:spacing w:line="520" w:lineRule="exact"/>
        <w:ind w:firstLine="560" w:firstLineChars="200"/>
        <w:rPr>
          <w:rFonts w:ascii="仿宋" w:hAnsi="仿宋" w:eastAsia="仿宋"/>
          <w:color w:val="auto"/>
          <w:sz w:val="28"/>
          <w:szCs w:val="28"/>
          <w:highlight w:val="none"/>
        </w:rPr>
      </w:pPr>
      <w:r>
        <w:rPr>
          <w:rFonts w:ascii="仿宋" w:hAnsi="仿宋" w:eastAsia="仿宋"/>
          <w:color w:val="auto"/>
          <w:sz w:val="28"/>
          <w:szCs w:val="28"/>
          <w:highlight w:val="none"/>
        </w:rPr>
        <w:t xml:space="preserve">A.1 </w:t>
      </w:r>
      <w:r>
        <w:rPr>
          <w:rFonts w:hint="eastAsia" w:ascii="仿宋" w:hAnsi="仿宋" w:eastAsia="仿宋"/>
          <w:color w:val="auto"/>
          <w:sz w:val="28"/>
          <w:szCs w:val="28"/>
          <w:highlight w:val="none"/>
        </w:rPr>
        <w:t>保密内容和范围</w:t>
      </w:r>
    </w:p>
    <w:p w14:paraId="360243FF">
      <w:pPr>
        <w:spacing w:line="52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甲乙双方确认，乙方承担保密义务的甲方信息包括但不限于以下内容：</w:t>
      </w:r>
    </w:p>
    <w:p w14:paraId="143EFD29">
      <w:pPr>
        <w:spacing w:line="52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1)</w:t>
      </w:r>
      <w:r>
        <w:rPr>
          <w:rFonts w:hint="eastAsia" w:ascii="仿宋" w:hAnsi="仿宋" w:eastAsia="仿宋"/>
          <w:color w:val="auto"/>
          <w:sz w:val="28"/>
          <w:szCs w:val="28"/>
          <w:highlight w:val="none"/>
        </w:rPr>
        <w:t>技术信息：同甲方业务相关的程序、代码、流程、方法、文档、数据等内容；</w:t>
      </w:r>
    </w:p>
    <w:p w14:paraId="2101C47E">
      <w:pPr>
        <w:spacing w:line="52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2)</w:t>
      </w:r>
      <w:r>
        <w:rPr>
          <w:rFonts w:hint="eastAsia" w:ascii="仿宋" w:hAnsi="仿宋" w:eastAsia="仿宋"/>
          <w:color w:val="auto"/>
          <w:sz w:val="28"/>
          <w:szCs w:val="28"/>
          <w:highlight w:val="none"/>
        </w:rPr>
        <w:t>业务信息：同甲方业务相关的人员、财务、策略、计划、资源消耗数量、通信流量大小等业务信息；</w:t>
      </w:r>
    </w:p>
    <w:p w14:paraId="6D95B0DA">
      <w:pPr>
        <w:spacing w:line="52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3)</w:t>
      </w:r>
      <w:r>
        <w:rPr>
          <w:rFonts w:hint="eastAsia" w:ascii="仿宋" w:hAnsi="仿宋" w:eastAsia="仿宋"/>
          <w:color w:val="auto"/>
          <w:sz w:val="28"/>
          <w:szCs w:val="28"/>
          <w:highlight w:val="none"/>
        </w:rPr>
        <w:t>安全信息：包括账号、口令、密钥、授权等用于对网络、应用系统、进程等进行访问的身份与权限数据，还包括对正当履行自身工作职责所需要的重要、适当和必要的信息。</w:t>
      </w:r>
    </w:p>
    <w:p w14:paraId="6839BE79">
      <w:pPr>
        <w:spacing w:line="520" w:lineRule="exact"/>
        <w:ind w:firstLine="560" w:firstLineChars="200"/>
        <w:rPr>
          <w:rFonts w:ascii="仿宋" w:hAnsi="仿宋" w:eastAsia="仿宋"/>
          <w:color w:val="auto"/>
          <w:sz w:val="28"/>
          <w:szCs w:val="28"/>
          <w:highlight w:val="none"/>
        </w:rPr>
      </w:pPr>
      <w:r>
        <w:rPr>
          <w:rFonts w:ascii="仿宋" w:hAnsi="仿宋" w:eastAsia="仿宋"/>
          <w:color w:val="auto"/>
          <w:sz w:val="28"/>
          <w:szCs w:val="28"/>
          <w:highlight w:val="none"/>
        </w:rPr>
        <w:t xml:space="preserve">A.2 </w:t>
      </w:r>
      <w:r>
        <w:rPr>
          <w:rFonts w:hint="eastAsia" w:ascii="仿宋" w:hAnsi="仿宋" w:eastAsia="仿宋"/>
          <w:color w:val="auto"/>
          <w:sz w:val="28"/>
          <w:szCs w:val="28"/>
          <w:highlight w:val="none"/>
        </w:rPr>
        <w:t>保密义务</w:t>
      </w:r>
    </w:p>
    <w:p w14:paraId="3809E128">
      <w:pPr>
        <w:spacing w:line="520" w:lineRule="exact"/>
        <w:ind w:firstLine="560" w:firstLineChars="200"/>
        <w:rPr>
          <w:rFonts w:ascii="仿宋" w:hAnsi="仿宋" w:eastAsia="仿宋"/>
          <w:color w:val="auto"/>
          <w:sz w:val="28"/>
          <w:szCs w:val="28"/>
          <w:highlight w:val="none"/>
        </w:rPr>
      </w:pPr>
      <w:r>
        <w:rPr>
          <w:rFonts w:ascii="仿宋" w:hAnsi="仿宋" w:eastAsia="仿宋"/>
          <w:color w:val="auto"/>
          <w:sz w:val="28"/>
          <w:szCs w:val="28"/>
          <w:highlight w:val="none"/>
        </w:rPr>
        <w:t xml:space="preserve">A.2.1 </w:t>
      </w:r>
      <w:r>
        <w:rPr>
          <w:rFonts w:hint="eastAsia" w:ascii="仿宋" w:hAnsi="仿宋" w:eastAsia="仿宋"/>
          <w:color w:val="auto"/>
          <w:sz w:val="28"/>
          <w:szCs w:val="28"/>
          <w:highlight w:val="none"/>
        </w:rPr>
        <w:t>乙方明确所接收的保密信息及其载体均为甲方所有。</w:t>
      </w:r>
    </w:p>
    <w:p w14:paraId="24078B35">
      <w:pPr>
        <w:spacing w:line="52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乙方承认甲方在本协议规定的保密信息上的利益和／或一切有关的权利，乙方应当考虑甲方的利益并对该信息予以妥善保管。</w:t>
      </w:r>
    </w:p>
    <w:p w14:paraId="278774B2">
      <w:pPr>
        <w:spacing w:line="520" w:lineRule="exact"/>
        <w:ind w:firstLine="560" w:firstLineChars="200"/>
        <w:rPr>
          <w:rFonts w:ascii="仿宋" w:hAnsi="仿宋" w:eastAsia="仿宋"/>
          <w:color w:val="auto"/>
          <w:sz w:val="28"/>
          <w:szCs w:val="28"/>
          <w:highlight w:val="none"/>
        </w:rPr>
      </w:pPr>
      <w:r>
        <w:rPr>
          <w:rFonts w:ascii="仿宋" w:hAnsi="仿宋" w:eastAsia="仿宋"/>
          <w:color w:val="auto"/>
          <w:sz w:val="28"/>
          <w:szCs w:val="28"/>
          <w:highlight w:val="none"/>
        </w:rPr>
        <w:t xml:space="preserve">A.2.2 </w:t>
      </w:r>
      <w:r>
        <w:rPr>
          <w:rFonts w:hint="eastAsia" w:ascii="仿宋" w:hAnsi="仿宋" w:eastAsia="仿宋"/>
          <w:color w:val="auto"/>
          <w:sz w:val="28"/>
          <w:szCs w:val="28"/>
          <w:highlight w:val="none"/>
        </w:rPr>
        <w:t>乙方遵守相关法律、法规、政策、规章、制度和协议，基于授权的基础上，合理使用甲方信息，不得以任何其他手段获取、授权或协议规定以外的甲方信息。</w:t>
      </w:r>
    </w:p>
    <w:p w14:paraId="5B5CB500">
      <w:pPr>
        <w:spacing w:line="520" w:lineRule="exact"/>
        <w:ind w:firstLine="560" w:firstLineChars="200"/>
        <w:rPr>
          <w:rFonts w:ascii="仿宋" w:hAnsi="仿宋" w:eastAsia="仿宋"/>
          <w:color w:val="auto"/>
          <w:sz w:val="28"/>
          <w:szCs w:val="28"/>
          <w:highlight w:val="none"/>
        </w:rPr>
      </w:pPr>
      <w:r>
        <w:rPr>
          <w:rFonts w:ascii="仿宋" w:hAnsi="仿宋" w:eastAsia="仿宋"/>
          <w:color w:val="auto"/>
          <w:sz w:val="28"/>
          <w:szCs w:val="28"/>
          <w:highlight w:val="none"/>
        </w:rPr>
        <w:t xml:space="preserve">A.2.3 </w:t>
      </w:r>
      <w:r>
        <w:rPr>
          <w:rFonts w:hint="eastAsia" w:ascii="仿宋" w:hAnsi="仿宋" w:eastAsia="仿宋"/>
          <w:color w:val="auto"/>
          <w:sz w:val="28"/>
          <w:szCs w:val="28"/>
          <w:highlight w:val="none"/>
        </w:rPr>
        <w:t>乙方未经授权，不应在工作职责授权范围以外使用、分享甲方信息。未经授权，不得泄露、披露、转让以下信息：</w:t>
      </w:r>
    </w:p>
    <w:p w14:paraId="5F308AE4">
      <w:pPr>
        <w:spacing w:line="52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1)</w:t>
      </w:r>
      <w:r>
        <w:rPr>
          <w:rFonts w:hint="eastAsia" w:ascii="仿宋" w:hAnsi="仿宋" w:eastAsia="仿宋"/>
          <w:color w:val="auto"/>
          <w:sz w:val="28"/>
          <w:szCs w:val="28"/>
          <w:highlight w:val="none"/>
        </w:rPr>
        <w:t>技术信息：同甲方业务相关的程序、代码、流程、方法、文</w:t>
      </w:r>
    </w:p>
    <w:p w14:paraId="2F37B611">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档、数据等内容；</w:t>
      </w:r>
    </w:p>
    <w:p w14:paraId="7CE84E3D">
      <w:pPr>
        <w:spacing w:line="52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2)</w:t>
      </w:r>
      <w:r>
        <w:rPr>
          <w:rFonts w:hint="eastAsia" w:ascii="仿宋" w:hAnsi="仿宋" w:eastAsia="仿宋"/>
          <w:color w:val="auto"/>
          <w:sz w:val="28"/>
          <w:szCs w:val="28"/>
          <w:highlight w:val="none"/>
        </w:rPr>
        <w:t>业务信息：同甲方业务相关的人员、财务、策略、计划、资源消耗数量、通信流量大小等业务信息；</w:t>
      </w:r>
    </w:p>
    <w:p w14:paraId="63319E00">
      <w:pPr>
        <w:spacing w:line="52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3)</w:t>
      </w:r>
      <w:r>
        <w:rPr>
          <w:rFonts w:hint="eastAsia" w:ascii="仿宋" w:hAnsi="仿宋" w:eastAsia="仿宋"/>
          <w:color w:val="auto"/>
          <w:sz w:val="28"/>
          <w:szCs w:val="28"/>
          <w:highlight w:val="none"/>
        </w:rPr>
        <w:t>安全信息：包括账号、口令、密钥、授权等用于对网络、应用系统、进程等进行访问的身份与权限数据，还包括对正当履行自身工作职责所需要的重要、适当和必要的信息。</w:t>
      </w:r>
    </w:p>
    <w:p w14:paraId="21952051">
      <w:pPr>
        <w:spacing w:line="520" w:lineRule="exact"/>
        <w:ind w:firstLine="560" w:firstLineChars="200"/>
        <w:rPr>
          <w:rFonts w:ascii="仿宋" w:hAnsi="仿宋" w:eastAsia="仿宋"/>
          <w:color w:val="auto"/>
          <w:sz w:val="28"/>
          <w:szCs w:val="28"/>
          <w:highlight w:val="none"/>
        </w:rPr>
      </w:pPr>
      <w:r>
        <w:rPr>
          <w:rFonts w:ascii="仿宋" w:hAnsi="仿宋" w:eastAsia="仿宋"/>
          <w:color w:val="auto"/>
          <w:sz w:val="28"/>
          <w:szCs w:val="28"/>
          <w:highlight w:val="none"/>
        </w:rPr>
        <w:t xml:space="preserve">A.2.4 </w:t>
      </w:r>
      <w:r>
        <w:rPr>
          <w:rFonts w:hint="eastAsia" w:ascii="仿宋" w:hAnsi="仿宋" w:eastAsia="仿宋"/>
          <w:color w:val="auto"/>
          <w:sz w:val="28"/>
          <w:szCs w:val="28"/>
          <w:highlight w:val="none"/>
        </w:rPr>
        <w:t>若第三方要求披露甲方敏感信息时，乙方不应响应，</w:t>
      </w:r>
    </w:p>
    <w:p w14:paraId="65FF638B">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并应立刻将情况通告甲方。</w:t>
      </w:r>
    </w:p>
    <w:p w14:paraId="42835F40">
      <w:pPr>
        <w:spacing w:line="520" w:lineRule="exact"/>
        <w:ind w:firstLine="560" w:firstLineChars="200"/>
        <w:rPr>
          <w:rFonts w:ascii="仿宋" w:hAnsi="仿宋" w:eastAsia="仿宋"/>
          <w:color w:val="auto"/>
          <w:sz w:val="28"/>
          <w:szCs w:val="28"/>
          <w:highlight w:val="none"/>
        </w:rPr>
      </w:pPr>
      <w:r>
        <w:rPr>
          <w:rFonts w:ascii="仿宋" w:hAnsi="仿宋" w:eastAsia="仿宋"/>
          <w:color w:val="auto"/>
          <w:sz w:val="28"/>
          <w:szCs w:val="28"/>
          <w:highlight w:val="none"/>
        </w:rPr>
        <w:t xml:space="preserve">A.2.5 </w:t>
      </w:r>
      <w:r>
        <w:rPr>
          <w:rFonts w:hint="eastAsia" w:ascii="仿宋" w:hAnsi="仿宋" w:eastAsia="仿宋"/>
          <w:color w:val="auto"/>
          <w:sz w:val="28"/>
          <w:szCs w:val="28"/>
          <w:highlight w:val="none"/>
        </w:rPr>
        <w:t>乙方对违反协议或可能导致违反协议、规定、规程、法</w:t>
      </w:r>
    </w:p>
    <w:p w14:paraId="070FB12B">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律的活动、策略或实践，一经发现，应立即通告甲方。</w:t>
      </w:r>
    </w:p>
    <w:p w14:paraId="02A1378A">
      <w:pPr>
        <w:spacing w:line="520" w:lineRule="exact"/>
        <w:ind w:firstLine="560" w:firstLineChars="200"/>
        <w:rPr>
          <w:rFonts w:ascii="仿宋" w:hAnsi="仿宋" w:eastAsia="仿宋"/>
          <w:color w:val="auto"/>
          <w:sz w:val="28"/>
          <w:szCs w:val="28"/>
          <w:highlight w:val="none"/>
        </w:rPr>
      </w:pPr>
      <w:r>
        <w:rPr>
          <w:rFonts w:ascii="仿宋" w:hAnsi="仿宋" w:eastAsia="仿宋"/>
          <w:color w:val="auto"/>
          <w:sz w:val="28"/>
          <w:szCs w:val="28"/>
          <w:highlight w:val="none"/>
        </w:rPr>
        <w:t xml:space="preserve">A.2.6 </w:t>
      </w:r>
      <w:r>
        <w:rPr>
          <w:rFonts w:hint="eastAsia" w:ascii="仿宋" w:hAnsi="仿宋" w:eastAsia="仿宋"/>
          <w:color w:val="auto"/>
          <w:sz w:val="28"/>
          <w:szCs w:val="28"/>
          <w:highlight w:val="none"/>
        </w:rPr>
        <w:t>合同结束后，乙方应返还甲方本协议中规定的信息和甲方数据。所有由甲方提供给乙方的材料，包括但不限于文件、设计和清单应仍为甲方的财产，且甲方要求时应立即归还原件和所有据此制作的副本。</w:t>
      </w:r>
    </w:p>
    <w:p w14:paraId="26909DD4">
      <w:pPr>
        <w:spacing w:line="520" w:lineRule="exact"/>
        <w:ind w:firstLine="560" w:firstLineChars="200"/>
        <w:rPr>
          <w:rFonts w:ascii="仿宋" w:hAnsi="仿宋" w:eastAsia="仿宋"/>
          <w:color w:val="auto"/>
          <w:sz w:val="28"/>
          <w:szCs w:val="28"/>
          <w:highlight w:val="none"/>
        </w:rPr>
      </w:pPr>
      <w:r>
        <w:rPr>
          <w:rFonts w:ascii="仿宋" w:hAnsi="仿宋" w:eastAsia="仿宋"/>
          <w:color w:val="auto"/>
          <w:sz w:val="28"/>
          <w:szCs w:val="28"/>
          <w:highlight w:val="none"/>
        </w:rPr>
        <w:t xml:space="preserve">A.3 </w:t>
      </w:r>
      <w:r>
        <w:rPr>
          <w:rFonts w:hint="eastAsia" w:ascii="仿宋" w:hAnsi="仿宋" w:eastAsia="仿宋"/>
          <w:color w:val="auto"/>
          <w:sz w:val="28"/>
          <w:szCs w:val="28"/>
          <w:highlight w:val="none"/>
        </w:rPr>
        <w:t>违约责任</w:t>
      </w:r>
    </w:p>
    <w:p w14:paraId="03250218">
      <w:pPr>
        <w:spacing w:line="52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乙方承认并明确同意：其对本协议的任何违约仅有法律的救济尚且不足，并且因其违约行为而造成的甲方损失是难以用金钱来衡量的。因此，当乙方出现任何违约情形时，甲方有权要求乙方立即返还相关保密信息，且乙方有义务立即采取合理补救措施。同时，乙方还应赔偿：</w:t>
      </w:r>
    </w:p>
    <w:p w14:paraId="519C53D0">
      <w:pPr>
        <w:spacing w:line="52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1)</w:t>
      </w:r>
      <w:r>
        <w:rPr>
          <w:rFonts w:hint="eastAsia" w:ascii="仿宋" w:hAnsi="仿宋" w:eastAsia="仿宋"/>
          <w:color w:val="auto"/>
          <w:sz w:val="28"/>
          <w:szCs w:val="28"/>
          <w:highlight w:val="none"/>
        </w:rPr>
        <w:t>因乙方违约行为，而使甲方遭受的全部经济损失（包括直接损失和间接损失）；</w:t>
      </w:r>
    </w:p>
    <w:p w14:paraId="21E2B30C">
      <w:pPr>
        <w:spacing w:line="52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2)</w:t>
      </w:r>
      <w:r>
        <w:rPr>
          <w:rFonts w:hint="eastAsia" w:ascii="仿宋" w:hAnsi="仿宋" w:eastAsia="仿宋"/>
          <w:color w:val="auto"/>
          <w:sz w:val="28"/>
          <w:szCs w:val="28"/>
          <w:highlight w:val="none"/>
        </w:rPr>
        <w:t>甲方因调查乙方的违约行为、采取补救措施而支出的所有合理费用（包括但不限于甲方向乙方及第三方追索、取证、调研而发生的仲裁费、诉讼费、律师费、交通费、劳务费等）。</w:t>
      </w:r>
    </w:p>
    <w:p w14:paraId="1082293A">
      <w:pPr>
        <w:spacing w:line="520" w:lineRule="exact"/>
        <w:ind w:firstLine="560" w:firstLineChars="200"/>
        <w:rPr>
          <w:rFonts w:ascii="仿宋" w:hAnsi="仿宋" w:eastAsia="仿宋"/>
          <w:color w:val="auto"/>
          <w:sz w:val="28"/>
          <w:szCs w:val="28"/>
          <w:highlight w:val="none"/>
        </w:rPr>
      </w:pPr>
      <w:r>
        <w:rPr>
          <w:rFonts w:ascii="仿宋" w:hAnsi="仿宋" w:eastAsia="仿宋"/>
          <w:color w:val="auto"/>
          <w:sz w:val="28"/>
          <w:szCs w:val="28"/>
          <w:highlight w:val="none"/>
        </w:rPr>
        <w:t xml:space="preserve">A.4 </w:t>
      </w:r>
      <w:r>
        <w:rPr>
          <w:rFonts w:hint="eastAsia" w:ascii="仿宋" w:hAnsi="仿宋" w:eastAsia="仿宋"/>
          <w:color w:val="auto"/>
          <w:sz w:val="28"/>
          <w:szCs w:val="28"/>
          <w:highlight w:val="none"/>
        </w:rPr>
        <w:t>协议有效期</w:t>
      </w:r>
    </w:p>
    <w:p w14:paraId="757D4155">
      <w:pPr>
        <w:spacing w:line="52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本协议自生效之日起三年内一直保有完全的效力。本协议有效期内任何时间双方可通过相互同意或向另一方发出书面通知天后终止协议；但提前终止本协议不应豁免乙方在本协议下就终止生效日前提供给乙方保密信息所应履行的义务。</w:t>
      </w:r>
    </w:p>
    <w:p w14:paraId="21CBD64D">
      <w:pPr>
        <w:spacing w:line="520" w:lineRule="exact"/>
        <w:ind w:firstLine="560" w:firstLineChars="200"/>
        <w:rPr>
          <w:rFonts w:ascii="仿宋" w:hAnsi="仿宋" w:eastAsia="仿宋"/>
          <w:color w:val="auto"/>
          <w:sz w:val="28"/>
          <w:szCs w:val="28"/>
          <w:highlight w:val="none"/>
        </w:rPr>
      </w:pPr>
      <w:r>
        <w:rPr>
          <w:rFonts w:ascii="仿宋" w:hAnsi="仿宋" w:eastAsia="仿宋"/>
          <w:color w:val="auto"/>
          <w:sz w:val="28"/>
          <w:szCs w:val="28"/>
          <w:highlight w:val="none"/>
        </w:rPr>
        <w:t xml:space="preserve">A.5 </w:t>
      </w:r>
      <w:r>
        <w:rPr>
          <w:rFonts w:hint="eastAsia" w:ascii="仿宋" w:hAnsi="仿宋" w:eastAsia="仿宋"/>
          <w:color w:val="auto"/>
          <w:sz w:val="28"/>
          <w:szCs w:val="28"/>
          <w:highlight w:val="none"/>
        </w:rPr>
        <w:t>如果所涉及的保密信息依照国家主管机关或相关法律、法规另有规定的，适用其相关规定。</w:t>
      </w:r>
    </w:p>
    <w:p w14:paraId="1F30F5E1">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本协议自签订之日起生效，甲乙双方各执一份。</w:t>
      </w:r>
    </w:p>
    <w:p w14:paraId="62150F82">
      <w:pPr>
        <w:spacing w:line="520" w:lineRule="exact"/>
        <w:rPr>
          <w:rFonts w:ascii="仿宋" w:hAnsi="仿宋" w:eastAsia="仿宋"/>
          <w:color w:val="auto"/>
          <w:sz w:val="28"/>
          <w:szCs w:val="28"/>
          <w:highlight w:val="none"/>
        </w:rPr>
      </w:pPr>
    </w:p>
    <w:p w14:paraId="0D172ECA">
      <w:pPr>
        <w:spacing w:line="520" w:lineRule="exact"/>
        <w:rPr>
          <w:rFonts w:ascii="仿宋" w:hAnsi="仿宋" w:eastAsia="仿宋"/>
          <w:color w:val="auto"/>
          <w:sz w:val="28"/>
          <w:szCs w:val="28"/>
          <w:highlight w:val="none"/>
        </w:rPr>
      </w:pPr>
    </w:p>
    <w:p w14:paraId="30F35F01">
      <w:pPr>
        <w:pStyle w:val="40"/>
        <w:spacing w:line="520" w:lineRule="exact"/>
        <w:ind w:firstLine="198" w:firstLineChars="71"/>
        <w:rPr>
          <w:rFonts w:ascii="仿宋" w:hAnsi="仿宋" w:eastAsia="仿宋"/>
          <w:color w:val="auto"/>
          <w:sz w:val="28"/>
          <w:szCs w:val="28"/>
          <w:highlight w:val="none"/>
        </w:rPr>
      </w:pPr>
      <w:r>
        <w:rPr>
          <w:rFonts w:hint="eastAsia" w:ascii="仿宋" w:hAnsi="仿宋" w:eastAsia="仿宋"/>
          <w:color w:val="auto"/>
          <w:sz w:val="28"/>
          <w:szCs w:val="28"/>
          <w:highlight w:val="none"/>
        </w:rPr>
        <w:t>甲方:（盖单位章)</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乙方:(盖单位章)</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w:t>
      </w:r>
    </w:p>
    <w:p w14:paraId="3F3C6969">
      <w:pPr>
        <w:pStyle w:val="40"/>
        <w:spacing w:line="520" w:lineRule="exact"/>
        <w:ind w:firstLine="198" w:firstLineChars="71"/>
        <w:rPr>
          <w:rFonts w:ascii="仿宋" w:hAnsi="仿宋" w:eastAsia="仿宋"/>
          <w:color w:val="auto"/>
          <w:sz w:val="28"/>
          <w:szCs w:val="28"/>
          <w:highlight w:val="none"/>
        </w:rPr>
      </w:pPr>
      <w:r>
        <w:rPr>
          <w:rFonts w:hint="eastAsia" w:ascii="仿宋" w:hAnsi="仿宋" w:eastAsia="仿宋"/>
          <w:color w:val="auto"/>
          <w:sz w:val="28"/>
          <w:szCs w:val="28"/>
          <w:highlight w:val="none"/>
        </w:rPr>
        <w:t>法定代表人                        法定代表人</w:t>
      </w:r>
    </w:p>
    <w:p w14:paraId="0D39A543">
      <w:pPr>
        <w:pStyle w:val="40"/>
        <w:spacing w:line="520" w:lineRule="exact"/>
        <w:ind w:firstLine="198" w:firstLineChars="71"/>
        <w:rPr>
          <w:rFonts w:ascii="仿宋" w:hAnsi="仿宋" w:eastAsia="仿宋"/>
          <w:color w:val="auto"/>
          <w:sz w:val="28"/>
          <w:szCs w:val="28"/>
          <w:highlight w:val="none"/>
          <w:u w:val="single"/>
        </w:rPr>
      </w:pPr>
      <w:r>
        <w:rPr>
          <w:rFonts w:hint="eastAsia" w:ascii="仿宋" w:hAnsi="仿宋" w:eastAsia="仿宋"/>
          <w:color w:val="auto"/>
          <w:sz w:val="28"/>
          <w:szCs w:val="28"/>
          <w:highlight w:val="none"/>
        </w:rPr>
        <w:t>或其委托代理人:</w:t>
      </w:r>
      <w:r>
        <w:rPr>
          <w:rFonts w:hint="eastAsia" w:ascii="仿宋" w:hAnsi="仿宋" w:eastAsia="仿宋"/>
          <w:color w:val="auto"/>
          <w:sz w:val="28"/>
          <w:szCs w:val="28"/>
          <w:highlight w:val="none"/>
          <w:u w:val="single"/>
        </w:rPr>
        <w:t xml:space="preserve">      (签字)</w:t>
      </w:r>
      <w:r>
        <w:rPr>
          <w:rFonts w:hint="eastAsia" w:ascii="仿宋" w:hAnsi="仿宋" w:eastAsia="仿宋"/>
          <w:color w:val="auto"/>
          <w:sz w:val="28"/>
          <w:szCs w:val="28"/>
          <w:highlight w:val="none"/>
        </w:rPr>
        <w:t xml:space="preserve">      或其委托代理人: </w:t>
      </w:r>
      <w:r>
        <w:rPr>
          <w:rFonts w:hint="eastAsia" w:ascii="仿宋" w:hAnsi="仿宋" w:eastAsia="仿宋"/>
          <w:color w:val="auto"/>
          <w:sz w:val="28"/>
          <w:szCs w:val="28"/>
          <w:highlight w:val="none"/>
          <w:u w:val="single"/>
        </w:rPr>
        <w:t xml:space="preserve">       (签字) </w:t>
      </w:r>
    </w:p>
    <w:p w14:paraId="2099B573">
      <w:pPr>
        <w:pStyle w:val="40"/>
        <w:spacing w:line="520" w:lineRule="exact"/>
        <w:ind w:firstLine="560"/>
        <w:rPr>
          <w:rFonts w:ascii="仿宋" w:hAnsi="仿宋" w:eastAsia="仿宋"/>
          <w:color w:val="auto"/>
          <w:sz w:val="28"/>
          <w:szCs w:val="28"/>
          <w:highlight w:val="none"/>
        </w:rPr>
      </w:pPr>
    </w:p>
    <w:p w14:paraId="4EE81CF1">
      <w:pPr>
        <w:pStyle w:val="40"/>
        <w:spacing w:line="520" w:lineRule="exact"/>
        <w:ind w:firstLine="560"/>
        <w:rPr>
          <w:rStyle w:val="337"/>
          <w:rFonts w:ascii="仿宋" w:hAnsi="仿宋" w:eastAsia="仿宋" w:cs="仿宋"/>
          <w:color w:val="auto"/>
          <w:sz w:val="28"/>
          <w:szCs w:val="28"/>
          <w:highlight w:val="none"/>
        </w:rPr>
      </w:pPr>
      <w:r>
        <w:rPr>
          <w:rFonts w:hint="eastAsia" w:ascii="仿宋" w:hAnsi="仿宋" w:eastAsia="仿宋"/>
          <w:color w:val="auto"/>
          <w:sz w:val="28"/>
          <w:szCs w:val="28"/>
          <w:highlight w:val="none"/>
        </w:rPr>
        <w:t xml:space="preserve">          </w:t>
      </w:r>
      <w:r>
        <w:rPr>
          <w:rStyle w:val="337"/>
          <w:rFonts w:hint="eastAsia" w:ascii="仿宋" w:hAnsi="仿宋" w:eastAsia="仿宋" w:cs="仿宋"/>
          <w:color w:val="auto"/>
          <w:sz w:val="28"/>
          <w:szCs w:val="28"/>
          <w:highlight w:val="none"/>
        </w:rPr>
        <w:t xml:space="preserve">           签订日期：</w:t>
      </w:r>
      <w:r>
        <w:rPr>
          <w:rStyle w:val="337"/>
          <w:rFonts w:hint="eastAsia" w:ascii="仿宋" w:hAnsi="仿宋" w:eastAsia="仿宋" w:cs="仿宋"/>
          <w:color w:val="auto"/>
          <w:sz w:val="28"/>
          <w:szCs w:val="28"/>
          <w:highlight w:val="none"/>
          <w:u w:val="single"/>
        </w:rPr>
        <w:t xml:space="preserve">  2025  </w:t>
      </w:r>
      <w:r>
        <w:rPr>
          <w:rStyle w:val="337"/>
          <w:rFonts w:hint="eastAsia" w:ascii="仿宋" w:hAnsi="仿宋" w:eastAsia="仿宋" w:cs="仿宋"/>
          <w:color w:val="auto"/>
          <w:sz w:val="28"/>
          <w:szCs w:val="28"/>
          <w:highlight w:val="none"/>
        </w:rPr>
        <w:t>年</w:t>
      </w:r>
      <w:r>
        <w:rPr>
          <w:rStyle w:val="337"/>
          <w:rFonts w:hint="eastAsia" w:ascii="仿宋" w:hAnsi="仿宋" w:eastAsia="仿宋" w:cs="仿宋"/>
          <w:color w:val="auto"/>
          <w:sz w:val="28"/>
          <w:szCs w:val="28"/>
          <w:highlight w:val="none"/>
          <w:u w:val="single"/>
        </w:rPr>
        <w:t xml:space="preserve">   </w:t>
      </w:r>
      <w:r>
        <w:rPr>
          <w:rStyle w:val="337"/>
          <w:rFonts w:hint="eastAsia" w:ascii="仿宋" w:hAnsi="仿宋" w:eastAsia="仿宋" w:cs="仿宋"/>
          <w:color w:val="auto"/>
          <w:sz w:val="28"/>
          <w:szCs w:val="28"/>
          <w:highlight w:val="none"/>
        </w:rPr>
        <w:t>月</w:t>
      </w:r>
      <w:r>
        <w:rPr>
          <w:rStyle w:val="337"/>
          <w:rFonts w:hint="eastAsia" w:ascii="仿宋" w:hAnsi="仿宋" w:eastAsia="仿宋" w:cs="仿宋"/>
          <w:color w:val="auto"/>
          <w:sz w:val="28"/>
          <w:szCs w:val="28"/>
          <w:highlight w:val="none"/>
          <w:u w:val="single"/>
        </w:rPr>
        <w:t xml:space="preserve">   </w:t>
      </w:r>
      <w:r>
        <w:rPr>
          <w:rStyle w:val="337"/>
          <w:rFonts w:ascii="仿宋" w:hAnsi="仿宋" w:eastAsia="仿宋" w:cs="仿宋"/>
          <w:color w:val="auto"/>
          <w:sz w:val="28"/>
          <w:szCs w:val="28"/>
          <w:highlight w:val="none"/>
          <w:u w:val="single"/>
        </w:rPr>
        <w:t xml:space="preserve"> </w:t>
      </w:r>
      <w:r>
        <w:rPr>
          <w:rStyle w:val="337"/>
          <w:rFonts w:hint="eastAsia" w:ascii="仿宋" w:hAnsi="仿宋" w:eastAsia="仿宋" w:cs="仿宋"/>
          <w:color w:val="auto"/>
          <w:sz w:val="28"/>
          <w:szCs w:val="28"/>
          <w:highlight w:val="none"/>
        </w:rPr>
        <w:t xml:space="preserve">日 </w:t>
      </w:r>
    </w:p>
    <w:p w14:paraId="0265DE44">
      <w:pPr>
        <w:jc w:val="center"/>
        <w:rPr>
          <w:rFonts w:eastAsia="小标宋" w:cs="Times New Roman"/>
          <w:color w:val="auto"/>
          <w:sz w:val="44"/>
          <w:szCs w:val="44"/>
          <w:highlight w:val="none"/>
        </w:rPr>
      </w:pPr>
    </w:p>
    <w:p w14:paraId="47940EA9">
      <w:pPr>
        <w:jc w:val="center"/>
        <w:rPr>
          <w:rFonts w:eastAsia="小标宋" w:cs="Times New Roman"/>
          <w:color w:val="auto"/>
          <w:sz w:val="44"/>
          <w:szCs w:val="44"/>
          <w:highlight w:val="none"/>
        </w:rPr>
      </w:pPr>
    </w:p>
    <w:p w14:paraId="7FA4604D">
      <w:pPr>
        <w:jc w:val="center"/>
        <w:rPr>
          <w:rFonts w:eastAsia="小标宋" w:cs="Times New Roman"/>
          <w:color w:val="auto"/>
          <w:sz w:val="44"/>
          <w:szCs w:val="44"/>
          <w:highlight w:val="none"/>
        </w:rPr>
      </w:pPr>
    </w:p>
    <w:p w14:paraId="5980B6CA">
      <w:pPr>
        <w:jc w:val="center"/>
        <w:rPr>
          <w:rFonts w:eastAsia="小标宋" w:cs="Times New Roman"/>
          <w:color w:val="auto"/>
          <w:sz w:val="44"/>
          <w:szCs w:val="44"/>
          <w:highlight w:val="none"/>
        </w:rPr>
      </w:pPr>
    </w:p>
    <w:p w14:paraId="424EBB2B">
      <w:pPr>
        <w:jc w:val="center"/>
        <w:rPr>
          <w:rFonts w:eastAsia="小标宋" w:cs="Times New Roman"/>
          <w:color w:val="auto"/>
          <w:sz w:val="44"/>
          <w:szCs w:val="44"/>
          <w:highlight w:val="none"/>
        </w:rPr>
      </w:pPr>
    </w:p>
    <w:p w14:paraId="24F8615A">
      <w:pPr>
        <w:jc w:val="center"/>
        <w:rPr>
          <w:rFonts w:eastAsia="小标宋" w:cs="Times New Roman"/>
          <w:color w:val="auto"/>
          <w:sz w:val="44"/>
          <w:szCs w:val="44"/>
          <w:highlight w:val="none"/>
        </w:rPr>
      </w:pPr>
    </w:p>
    <w:p w14:paraId="044B8F49">
      <w:pPr>
        <w:pStyle w:val="40"/>
        <w:ind w:firstLine="600"/>
        <w:rPr>
          <w:color w:val="auto"/>
          <w:highlight w:val="none"/>
        </w:rPr>
      </w:pPr>
    </w:p>
    <w:p w14:paraId="4408E4ED">
      <w:pPr>
        <w:pStyle w:val="40"/>
        <w:ind w:firstLine="600"/>
        <w:rPr>
          <w:color w:val="auto"/>
          <w:highlight w:val="none"/>
        </w:rPr>
      </w:pPr>
    </w:p>
    <w:p w14:paraId="0C6DE025">
      <w:pPr>
        <w:pStyle w:val="40"/>
        <w:ind w:firstLine="600"/>
        <w:rPr>
          <w:color w:val="auto"/>
          <w:highlight w:val="none"/>
        </w:rPr>
      </w:pPr>
    </w:p>
    <w:p w14:paraId="496EE44E">
      <w:pPr>
        <w:pStyle w:val="40"/>
        <w:ind w:firstLine="600"/>
        <w:rPr>
          <w:color w:val="auto"/>
          <w:highlight w:val="none"/>
        </w:rPr>
      </w:pPr>
    </w:p>
    <w:p w14:paraId="4B77FF8F">
      <w:pPr>
        <w:pStyle w:val="40"/>
        <w:ind w:firstLine="600"/>
        <w:rPr>
          <w:color w:val="auto"/>
          <w:highlight w:val="none"/>
        </w:rPr>
      </w:pPr>
    </w:p>
    <w:p w14:paraId="3AF72132">
      <w:pPr>
        <w:spacing w:line="540" w:lineRule="exact"/>
        <w:ind w:left="0" w:leftChars="0" w:firstLine="0" w:firstLineChars="0"/>
        <w:jc w:val="center"/>
        <w:rPr>
          <w:rFonts w:ascii="仿宋" w:hAnsi="仿宋" w:eastAsia="仿宋" w:cs="仿宋"/>
          <w:b/>
          <w:color w:val="auto"/>
          <w:sz w:val="36"/>
          <w:szCs w:val="36"/>
          <w:highlight w:val="none"/>
        </w:rPr>
      </w:pPr>
      <w:r>
        <w:rPr>
          <w:rFonts w:hint="eastAsia" w:ascii="仿宋" w:hAnsi="仿宋" w:eastAsia="仿宋" w:cs="仿宋"/>
          <w:b/>
          <w:color w:val="auto"/>
          <w:sz w:val="36"/>
          <w:szCs w:val="36"/>
          <w:highlight w:val="none"/>
        </w:rPr>
        <w:t>网络安全责任书</w:t>
      </w:r>
    </w:p>
    <w:p w14:paraId="1C76BAF9">
      <w:pPr>
        <w:spacing w:line="520" w:lineRule="exact"/>
        <w:ind w:firstLine="560" w:firstLineChars="200"/>
        <w:rPr>
          <w:rFonts w:ascii="仿宋" w:hAnsi="仿宋" w:eastAsia="仿宋" w:cs="Times New Roman"/>
          <w:color w:val="auto"/>
          <w:sz w:val="28"/>
          <w:szCs w:val="28"/>
          <w:highlight w:val="none"/>
          <w:u w:val="single"/>
        </w:rPr>
      </w:pPr>
      <w:r>
        <w:rPr>
          <w:rFonts w:hint="eastAsia" w:ascii="仿宋" w:hAnsi="仿宋" w:eastAsia="仿宋" w:cs="Times New Roman"/>
          <w:color w:val="auto"/>
          <w:sz w:val="28"/>
          <w:szCs w:val="28"/>
          <w:highlight w:val="none"/>
        </w:rPr>
        <w:t>为保障</w:t>
      </w:r>
      <w:r>
        <w:rPr>
          <w:rFonts w:hint="eastAsia" w:ascii="仿宋" w:hAnsi="仿宋" w:eastAsia="仿宋" w:cs="Times New Roman"/>
          <w:color w:val="auto"/>
          <w:sz w:val="28"/>
          <w:szCs w:val="28"/>
          <w:highlight w:val="none"/>
          <w:lang w:eastAsia="zh-CN"/>
        </w:rPr>
        <w:t>盐城市港航事业发展中心</w:t>
      </w:r>
      <w:r>
        <w:rPr>
          <w:rFonts w:hint="eastAsia" w:ascii="仿宋" w:hAnsi="仿宋" w:eastAsia="仿宋" w:cs="Times New Roman"/>
          <w:color w:val="auto"/>
          <w:sz w:val="28"/>
          <w:szCs w:val="28"/>
          <w:highlight w:val="none"/>
        </w:rPr>
        <w:t>网络与信息安全，根据《中华人民共和国网络安全法》、《中华人民共和国计算机信息系统安全保护条例》以及其他相关法律法规规定，本公司在</w:t>
      </w:r>
      <w:r>
        <w:rPr>
          <w:rFonts w:hint="eastAsia" w:ascii="仿宋" w:hAnsi="仿宋" w:eastAsia="仿宋" w:cs="Times New Roman"/>
          <w:color w:val="auto"/>
          <w:sz w:val="28"/>
          <w:szCs w:val="28"/>
          <w:highlight w:val="none"/>
          <w:lang w:eastAsia="zh-CN"/>
        </w:rPr>
        <w:t>盐城市港航事业发展中心</w:t>
      </w:r>
      <w:r>
        <w:rPr>
          <w:rFonts w:hint="eastAsia" w:ascii="仿宋" w:hAnsi="仿宋" w:eastAsia="仿宋" w:cs="Times New Roman"/>
          <w:color w:val="auto"/>
          <w:sz w:val="28"/>
          <w:szCs w:val="28"/>
          <w:highlight w:val="none"/>
          <w:u w:val="single"/>
        </w:rPr>
        <w:t xml:space="preserve">      （</w:t>
      </w:r>
      <w:r>
        <w:rPr>
          <w:rFonts w:hint="eastAsia" w:ascii="仿宋" w:hAnsi="仿宋" w:eastAsia="仿宋" w:cs="Times New Roman"/>
          <w:color w:val="auto"/>
          <w:sz w:val="28"/>
          <w:szCs w:val="28"/>
          <w:highlight w:val="none"/>
        </w:rPr>
        <w:t>项目名称）实施期间，郑重承诺严格履行相关法律义务，承担以下责任：</w:t>
      </w:r>
    </w:p>
    <w:p w14:paraId="65D3CD9D">
      <w:pPr>
        <w:spacing w:line="520" w:lineRule="exact"/>
        <w:ind w:firstLine="560" w:firstLineChars="20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一、认真遵守国家各项网络安全法律法规及</w:t>
      </w:r>
      <w:r>
        <w:rPr>
          <w:rFonts w:hint="eastAsia" w:ascii="仿宋" w:hAnsi="仿宋" w:eastAsia="仿宋" w:cs="Times New Roman"/>
          <w:color w:val="auto"/>
          <w:sz w:val="28"/>
          <w:szCs w:val="28"/>
          <w:highlight w:val="none"/>
          <w:lang w:eastAsia="zh-CN"/>
        </w:rPr>
        <w:t>盐城市港航事业发展中心</w:t>
      </w:r>
      <w:r>
        <w:rPr>
          <w:rFonts w:hint="eastAsia" w:ascii="仿宋" w:hAnsi="仿宋" w:eastAsia="仿宋" w:cs="Times New Roman"/>
          <w:color w:val="auto"/>
          <w:sz w:val="28"/>
          <w:szCs w:val="28"/>
          <w:highlight w:val="none"/>
        </w:rPr>
        <w:t>各项网络安全规章制度。</w:t>
      </w:r>
    </w:p>
    <w:p w14:paraId="40899F9E">
      <w:pPr>
        <w:spacing w:line="520" w:lineRule="exact"/>
        <w:ind w:firstLine="560" w:firstLineChars="20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二、认真组织开展网络安全工作任务，将网络安全责任层层分解，落实到具体部门、具体岗位和具体人员。</w:t>
      </w:r>
    </w:p>
    <w:p w14:paraId="4013F3F7">
      <w:pPr>
        <w:spacing w:line="520" w:lineRule="exact"/>
        <w:ind w:firstLine="560" w:firstLineChars="20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三、加强员工网络安全管理，签订网络安全保密协议，进行网络安全技能培训，树立网络安全风险意识。</w:t>
      </w:r>
    </w:p>
    <w:p w14:paraId="0881220B">
      <w:pPr>
        <w:spacing w:line="520" w:lineRule="exact"/>
        <w:ind w:firstLine="560" w:firstLineChars="20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四、依照法律、行政法规的规定和国家标准的强制性要求，采取必要措施，保障研发的各类产品的安全、稳定运行，快速应对网络安全事件，不在研发的网络产品、服务中设置恶意程序、后门。</w:t>
      </w:r>
    </w:p>
    <w:p w14:paraId="2F1C34E6">
      <w:pPr>
        <w:spacing w:line="520" w:lineRule="exact"/>
        <w:ind w:firstLine="560" w:firstLineChars="20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五、不利用</w:t>
      </w:r>
      <w:r>
        <w:rPr>
          <w:rFonts w:hint="eastAsia" w:ascii="仿宋" w:hAnsi="仿宋" w:eastAsia="仿宋" w:cs="Times New Roman"/>
          <w:color w:val="auto"/>
          <w:sz w:val="28"/>
          <w:szCs w:val="28"/>
          <w:highlight w:val="none"/>
          <w:lang w:eastAsia="zh-CN"/>
        </w:rPr>
        <w:t>盐城市港航事业发展中心</w:t>
      </w:r>
      <w:r>
        <w:rPr>
          <w:rFonts w:hint="eastAsia" w:ascii="仿宋" w:hAnsi="仿宋" w:eastAsia="仿宋" w:cs="Times New Roman"/>
          <w:color w:val="auto"/>
          <w:sz w:val="28"/>
          <w:szCs w:val="28"/>
          <w:highlight w:val="none"/>
        </w:rPr>
        <w:t>提供的网络系统进行违法犯罪活动，并对知悉的</w:t>
      </w:r>
      <w:r>
        <w:rPr>
          <w:rFonts w:hint="eastAsia" w:ascii="仿宋" w:hAnsi="仿宋" w:eastAsia="仿宋" w:cs="Times New Roman"/>
          <w:color w:val="auto"/>
          <w:sz w:val="28"/>
          <w:szCs w:val="28"/>
          <w:highlight w:val="none"/>
          <w:lang w:eastAsia="zh-CN"/>
        </w:rPr>
        <w:t>盐城市港航事业发展中心</w:t>
      </w:r>
      <w:r>
        <w:rPr>
          <w:rFonts w:hint="eastAsia" w:ascii="仿宋" w:hAnsi="仿宋" w:eastAsia="仿宋" w:cs="Times New Roman"/>
          <w:color w:val="auto"/>
          <w:sz w:val="28"/>
          <w:szCs w:val="28"/>
          <w:highlight w:val="none"/>
        </w:rPr>
        <w:t>（包括其系统内单位）信息、材料等不对外泄露或擅自使用，如造成后果，将承担相关法律责任。</w:t>
      </w:r>
    </w:p>
    <w:p w14:paraId="6E245B71">
      <w:pPr>
        <w:spacing w:line="520" w:lineRule="exact"/>
        <w:ind w:firstLine="560" w:firstLineChars="20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六、在项目实施过程中发现安全事故及时控制和处理，保留有关原始记录，并在第一时间内向</w:t>
      </w:r>
      <w:r>
        <w:rPr>
          <w:rFonts w:hint="eastAsia" w:ascii="仿宋" w:hAnsi="仿宋" w:eastAsia="仿宋" w:cs="Times New Roman"/>
          <w:color w:val="auto"/>
          <w:sz w:val="28"/>
          <w:szCs w:val="28"/>
          <w:highlight w:val="none"/>
          <w:lang w:eastAsia="zh-CN"/>
        </w:rPr>
        <w:t>盐城市港航事业发展中心</w:t>
      </w:r>
      <w:r>
        <w:rPr>
          <w:rFonts w:hint="eastAsia" w:ascii="仿宋" w:hAnsi="仿宋" w:eastAsia="仿宋" w:cs="Times New Roman"/>
          <w:color w:val="auto"/>
          <w:sz w:val="28"/>
          <w:szCs w:val="28"/>
          <w:highlight w:val="none"/>
        </w:rPr>
        <w:t>和相关主管部门报告。</w:t>
      </w:r>
      <w:r>
        <w:rPr>
          <w:rFonts w:ascii="Calibri" w:hAnsi="Calibri" w:eastAsia="仿宋" w:cs="Calibri"/>
          <w:color w:val="auto"/>
          <w:sz w:val="28"/>
          <w:szCs w:val="28"/>
          <w:highlight w:val="none"/>
        </w:rPr>
        <w:t> </w:t>
      </w:r>
    </w:p>
    <w:p w14:paraId="40F799B5">
      <w:pPr>
        <w:spacing w:line="520" w:lineRule="exact"/>
        <w:ind w:firstLine="560" w:firstLineChars="200"/>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t>七、依法接受相关管理部门的监督管理和检查。</w:t>
      </w:r>
    </w:p>
    <w:p w14:paraId="43F5ABF9">
      <w:pPr>
        <w:spacing w:line="520" w:lineRule="exact"/>
        <w:ind w:firstLine="560" w:firstLineChars="200"/>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t>八、本责任书随</w:t>
      </w:r>
      <w:r>
        <w:rPr>
          <w:rFonts w:hint="eastAsia" w:ascii="仿宋" w:hAnsi="仿宋" w:eastAsia="仿宋" w:cs="Times New Roman"/>
          <w:color w:val="auto"/>
          <w:sz w:val="28"/>
          <w:szCs w:val="28"/>
          <w:highlight w:val="none"/>
          <w:lang w:eastAsia="zh-CN"/>
        </w:rPr>
        <w:t>盐城市港航事业发展中心</w:t>
      </w:r>
      <w:r>
        <w:rPr>
          <w:rFonts w:hint="eastAsia" w:ascii="仿宋" w:hAnsi="仿宋" w:eastAsia="仿宋" w:cs="Times New Roman"/>
          <w:color w:val="auto"/>
          <w:sz w:val="28"/>
          <w:szCs w:val="28"/>
          <w:highlight w:val="none"/>
          <w:u w:val="single"/>
        </w:rPr>
        <w:t xml:space="preserve">     （</w:t>
      </w:r>
      <w:r>
        <w:rPr>
          <w:rFonts w:hint="eastAsia" w:ascii="仿宋" w:hAnsi="仿宋" w:eastAsia="仿宋" w:cs="Times New Roman"/>
          <w:color w:val="auto"/>
          <w:sz w:val="28"/>
          <w:szCs w:val="28"/>
          <w:highlight w:val="none"/>
        </w:rPr>
        <w:t>项目名称）合同</w:t>
      </w:r>
      <w:r>
        <w:rPr>
          <w:rFonts w:ascii="仿宋" w:hAnsi="仿宋" w:eastAsia="仿宋" w:cs="Times New Roman"/>
          <w:color w:val="auto"/>
          <w:sz w:val="28"/>
          <w:szCs w:val="28"/>
          <w:highlight w:val="none"/>
        </w:rPr>
        <w:t>生效之日起生效。</w:t>
      </w:r>
    </w:p>
    <w:p w14:paraId="398C54F1">
      <w:pPr>
        <w:spacing w:line="520" w:lineRule="exact"/>
        <w:rPr>
          <w:rFonts w:ascii="仿宋" w:hAnsi="仿宋" w:eastAsia="仿宋" w:cs="Times New Roman"/>
          <w:color w:val="auto"/>
          <w:sz w:val="28"/>
          <w:szCs w:val="28"/>
          <w:highlight w:val="none"/>
        </w:rPr>
      </w:pPr>
    </w:p>
    <w:p w14:paraId="5DAEAD7E">
      <w:pPr>
        <w:spacing w:line="520" w:lineRule="exact"/>
        <w:ind w:firstLine="4060" w:firstLineChars="1450"/>
        <w:rPr>
          <w:rFonts w:ascii="仿宋" w:hAnsi="仿宋" w:eastAsia="仿宋" w:cs="Times New Roman"/>
          <w:color w:val="auto"/>
          <w:sz w:val="28"/>
          <w:szCs w:val="28"/>
          <w:highlight w:val="none"/>
          <w:u w:val="single"/>
        </w:rPr>
      </w:pPr>
      <w:r>
        <w:rPr>
          <w:rFonts w:hint="eastAsia" w:ascii="仿宋" w:hAnsi="仿宋" w:eastAsia="仿宋" w:cs="Times New Roman"/>
          <w:color w:val="auto"/>
          <w:sz w:val="28"/>
          <w:szCs w:val="28"/>
          <w:highlight w:val="none"/>
        </w:rPr>
        <w:t>单位盖章</w:t>
      </w:r>
      <w:r>
        <w:rPr>
          <w:rFonts w:ascii="仿宋" w:hAnsi="仿宋" w:eastAsia="仿宋" w:cs="Times New Roman"/>
          <w:color w:val="auto"/>
          <w:sz w:val="28"/>
          <w:szCs w:val="28"/>
          <w:highlight w:val="none"/>
        </w:rPr>
        <w:t>：</w:t>
      </w:r>
      <w:r>
        <w:rPr>
          <w:rFonts w:hint="eastAsia" w:ascii="仿宋" w:hAnsi="仿宋" w:eastAsia="仿宋" w:cs="Times New Roman"/>
          <w:color w:val="auto"/>
          <w:sz w:val="28"/>
          <w:szCs w:val="28"/>
          <w:highlight w:val="none"/>
          <w:u w:val="single"/>
        </w:rPr>
        <w:t xml:space="preserve">          </w:t>
      </w:r>
    </w:p>
    <w:p w14:paraId="01FFD990">
      <w:pPr>
        <w:spacing w:line="520" w:lineRule="exact"/>
        <w:ind w:firstLine="3920" w:firstLineChars="140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       </w:t>
      </w:r>
      <w:r>
        <w:rPr>
          <w:rFonts w:hint="eastAsia" w:ascii="仿宋" w:hAnsi="仿宋" w:eastAsia="仿宋" w:cs="Times New Roman"/>
          <w:color w:val="auto"/>
          <w:sz w:val="28"/>
          <w:szCs w:val="28"/>
          <w:highlight w:val="none"/>
          <w:u w:val="single"/>
        </w:rPr>
        <w:t xml:space="preserve"> 2025 </w:t>
      </w:r>
      <w:r>
        <w:rPr>
          <w:rFonts w:ascii="仿宋" w:hAnsi="仿宋" w:eastAsia="仿宋" w:cs="Times New Roman"/>
          <w:color w:val="auto"/>
          <w:sz w:val="28"/>
          <w:szCs w:val="28"/>
          <w:highlight w:val="none"/>
        </w:rPr>
        <w:t>年</w:t>
      </w:r>
      <w:r>
        <w:rPr>
          <w:rFonts w:hint="eastAsia" w:ascii="仿宋" w:hAnsi="仿宋" w:eastAsia="仿宋" w:cs="Times New Roman"/>
          <w:color w:val="auto"/>
          <w:sz w:val="28"/>
          <w:szCs w:val="28"/>
          <w:highlight w:val="none"/>
          <w:u w:val="single"/>
        </w:rPr>
        <w:t xml:space="preserve">   </w:t>
      </w:r>
      <w:r>
        <w:rPr>
          <w:rFonts w:ascii="仿宋" w:hAnsi="仿宋" w:eastAsia="仿宋" w:cs="Times New Roman"/>
          <w:color w:val="auto"/>
          <w:sz w:val="28"/>
          <w:szCs w:val="28"/>
          <w:highlight w:val="none"/>
        </w:rPr>
        <w:t>月</w:t>
      </w:r>
      <w:r>
        <w:rPr>
          <w:rFonts w:hint="eastAsia" w:ascii="仿宋" w:hAnsi="仿宋" w:eastAsia="仿宋" w:cs="Times New Roman"/>
          <w:color w:val="auto"/>
          <w:sz w:val="28"/>
          <w:szCs w:val="28"/>
          <w:highlight w:val="none"/>
        </w:rPr>
        <w:t xml:space="preserve"> </w:t>
      </w:r>
      <w:r>
        <w:rPr>
          <w:rFonts w:hint="eastAsia" w:ascii="仿宋" w:hAnsi="仿宋" w:eastAsia="仿宋" w:cs="Times New Roman"/>
          <w:color w:val="auto"/>
          <w:sz w:val="28"/>
          <w:szCs w:val="28"/>
          <w:highlight w:val="none"/>
          <w:u w:val="single"/>
        </w:rPr>
        <w:t xml:space="preserve">  </w:t>
      </w:r>
      <w:r>
        <w:rPr>
          <w:rFonts w:ascii="仿宋" w:hAnsi="仿宋" w:eastAsia="仿宋" w:cs="Times New Roman"/>
          <w:color w:val="auto"/>
          <w:sz w:val="28"/>
          <w:szCs w:val="28"/>
          <w:highlight w:val="none"/>
        </w:rPr>
        <w:t>日</w:t>
      </w:r>
    </w:p>
    <w:p w14:paraId="1A79F8C6">
      <w:pPr>
        <w:rPr>
          <w:rFonts w:hint="eastAsia" w:ascii="黑体" w:hAnsi="黑体" w:eastAsia="黑体" w:cs="黑体"/>
          <w:bCs/>
          <w:color w:val="auto"/>
          <w:highlight w:val="none"/>
        </w:rPr>
      </w:pPr>
      <w:r>
        <w:rPr>
          <w:rFonts w:hint="eastAsia" w:ascii="黑体" w:hAnsi="黑体" w:eastAsia="黑体" w:cs="黑体"/>
          <w:bCs/>
          <w:color w:val="auto"/>
          <w:highlight w:val="none"/>
        </w:rPr>
        <w:br w:type="page" w:clear="all"/>
      </w:r>
    </w:p>
    <w:p w14:paraId="1B4A7D5F">
      <w:pPr>
        <w:pStyle w:val="289"/>
        <w:spacing w:line="500" w:lineRule="exact"/>
        <w:ind w:firstLine="0"/>
        <w:rPr>
          <w:rFonts w:hint="eastAsia" w:ascii="黑体" w:hAnsi="黑体" w:eastAsia="黑体" w:cs="黑体"/>
          <w:b w:val="0"/>
          <w:color w:val="auto"/>
          <w:highlight w:val="none"/>
        </w:rPr>
      </w:pPr>
      <w:r>
        <w:rPr>
          <w:rFonts w:hint="eastAsia" w:ascii="黑体" w:hAnsi="黑体" w:eastAsia="黑体" w:cs="黑体"/>
          <w:b w:val="0"/>
          <w:bCs/>
          <w:color w:val="auto"/>
          <w:highlight w:val="none"/>
        </w:rPr>
        <w:t>第四章  采购需求</w:t>
      </w:r>
    </w:p>
    <w:p w14:paraId="508059A6">
      <w:pPr>
        <w:pStyle w:val="38"/>
        <w:pageBreakBefore w:val="0"/>
        <w:widowControl w:val="0"/>
        <w:kinsoku/>
        <w:wordWrap/>
        <w:overflowPunct/>
        <w:topLinePunct w:val="0"/>
        <w:autoSpaceDE/>
        <w:autoSpaceDN/>
        <w:bidi w:val="0"/>
        <w:adjustRightInd/>
        <w:snapToGrid/>
        <w:spacing w:beforeAutospacing="0" w:afterAutospacing="0" w:line="460" w:lineRule="exact"/>
        <w:ind w:firstLine="422"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项目属性：服务类项目</w:t>
      </w:r>
    </w:p>
    <w:p w14:paraId="38C952E8">
      <w:pPr>
        <w:pStyle w:val="4"/>
        <w:pageBreakBefore w:val="0"/>
        <w:widowControl w:val="0"/>
        <w:numPr>
          <w:ilvl w:val="0"/>
          <w:numId w:val="0"/>
        </w:numPr>
        <w:kinsoku/>
        <w:wordWrap/>
        <w:overflowPunct/>
        <w:topLinePunct w:val="0"/>
        <w:autoSpaceDE/>
        <w:autoSpaceDN/>
        <w:bidi w:val="0"/>
        <w:adjustRightInd/>
        <w:snapToGrid/>
        <w:spacing w:before="0" w:beforeAutospacing="0" w:after="0" w:afterAutospacing="0" w:line="460" w:lineRule="exact"/>
        <w:ind w:left="0" w:leftChars="0"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bidi="ar-SA"/>
        </w:rPr>
        <w:t>1.</w:t>
      </w:r>
      <w:r>
        <w:rPr>
          <w:rFonts w:hint="eastAsia" w:ascii="宋体" w:hAnsi="宋体" w:eastAsia="宋体" w:cs="宋体"/>
          <w:color w:val="auto"/>
          <w:sz w:val="21"/>
          <w:szCs w:val="21"/>
          <w:highlight w:val="none"/>
        </w:rPr>
        <w:t>项目背景</w:t>
      </w:r>
    </w:p>
    <w:p w14:paraId="09F4957C">
      <w:pPr>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近年来，国家出台了一系列纲领性文件，如《国家综合立体交通网规划纲要》《数字中国建设整体布局规划》等一系列纲领性文件，以及《加快建设交通强国五年行动计划（2023—2027年）》《水运“十四五”发展规划》等具体行动方案，为智慧交通建设指明方向，尤其是对智慧港口和智慧航道建设提出了明确要求。盐城市港航事业发展中心积极响应国家、省、市相关政策，深入贯彻“交通强国”战略部署，以争创全省现代综合交通运输体系示范城市为目标，全力推进盐城市港航中心智慧港航综合管理平台建设，旨在打破政务信息化建设中“各自为政、条块分割、烟囱林立、信息孤岛”的困境，推动盐城港航事业迈向新高度。</w:t>
      </w:r>
    </w:p>
    <w:p w14:paraId="0717645B">
      <w:pPr>
        <w:pStyle w:val="4"/>
        <w:pageBreakBefore w:val="0"/>
        <w:widowControl w:val="0"/>
        <w:numPr>
          <w:ilvl w:val="0"/>
          <w:numId w:val="0"/>
        </w:numPr>
        <w:kinsoku/>
        <w:wordWrap/>
        <w:overflowPunct/>
        <w:topLinePunct w:val="0"/>
        <w:autoSpaceDE/>
        <w:autoSpaceDN/>
        <w:bidi w:val="0"/>
        <w:adjustRightInd/>
        <w:snapToGrid/>
        <w:spacing w:before="0" w:beforeAutospacing="0" w:after="0" w:afterAutospacing="0" w:line="460" w:lineRule="exact"/>
        <w:ind w:left="0" w:leftChars="0"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bidi="ar-SA"/>
        </w:rPr>
        <w:t>2.</w:t>
      </w:r>
      <w:r>
        <w:rPr>
          <w:rFonts w:hint="eastAsia" w:ascii="宋体" w:hAnsi="宋体" w:eastAsia="宋体" w:cs="宋体"/>
          <w:color w:val="auto"/>
          <w:sz w:val="21"/>
          <w:szCs w:val="21"/>
          <w:highlight w:val="none"/>
        </w:rPr>
        <w:t>建设目标</w:t>
      </w:r>
    </w:p>
    <w:p w14:paraId="74F0188E">
      <w:pPr>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整合盐城市港航相关数据资源，打破“信息孤岛”，建立统一数据标准体系</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实现省市纵向数据贯通和横向跨部门数据融合</w:t>
      </w:r>
      <w:r>
        <w:rPr>
          <w:rFonts w:hint="eastAsia" w:ascii="宋体" w:hAnsi="宋体" w:eastAsia="宋体" w:cs="宋体"/>
          <w:color w:val="auto"/>
          <w:sz w:val="21"/>
          <w:szCs w:val="21"/>
          <w:highlight w:val="none"/>
          <w:lang w:val="en-US" w:eastAsia="zh-CN"/>
        </w:rPr>
        <w:t>与共享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构建统一的盐城智慧港航综合管理平台，实现航道和船闸数据规范化管理，紧密结合“数字盐城”建设战略，为盐城交通分舱提供数据支撑</w:t>
      </w:r>
      <w:r>
        <w:rPr>
          <w:rFonts w:hint="eastAsia" w:ascii="宋体" w:hAnsi="宋体" w:eastAsia="宋体" w:cs="宋体"/>
          <w:color w:val="auto"/>
          <w:sz w:val="21"/>
          <w:szCs w:val="21"/>
          <w:highlight w:val="none"/>
          <w:lang w:eastAsia="zh-CN"/>
        </w:rPr>
        <w:t>。</w:t>
      </w:r>
    </w:p>
    <w:p w14:paraId="4251E603">
      <w:pPr>
        <w:pStyle w:val="4"/>
        <w:pageBreakBefore w:val="0"/>
        <w:widowControl w:val="0"/>
        <w:numPr>
          <w:ilvl w:val="0"/>
          <w:numId w:val="0"/>
        </w:numPr>
        <w:kinsoku/>
        <w:wordWrap/>
        <w:overflowPunct/>
        <w:topLinePunct w:val="0"/>
        <w:autoSpaceDE/>
        <w:autoSpaceDN/>
        <w:bidi w:val="0"/>
        <w:adjustRightInd/>
        <w:snapToGrid/>
        <w:spacing w:before="0" w:beforeAutospacing="0" w:after="0" w:afterAutospacing="0" w:line="460" w:lineRule="exact"/>
        <w:ind w:left="0" w:leftChars="0"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zh-CN"/>
        </w:rPr>
        <w:t>遵循标准及依据</w:t>
      </w:r>
    </w:p>
    <w:p w14:paraId="32DC8023">
      <w:pPr>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遵循国家、行业及地方现行的规范和标准</w:t>
      </w:r>
      <w:r>
        <w:rPr>
          <w:rFonts w:hint="eastAsia" w:ascii="宋体" w:hAnsi="宋体" w:eastAsia="宋体" w:cs="宋体"/>
          <w:color w:val="auto"/>
          <w:sz w:val="21"/>
          <w:szCs w:val="21"/>
          <w:highlight w:val="none"/>
          <w:lang w:val="en-US" w:eastAsia="zh-CN"/>
        </w:rPr>
        <w:t>，包括但不限于以下：</w:t>
      </w:r>
    </w:p>
    <w:p w14:paraId="7DBC7704">
      <w:pPr>
        <w:pStyle w:val="9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left="0" w:leftChars="0" w:firstLine="420" w:firstLineChars="200"/>
        <w:textAlignment w:val="auto"/>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rPr>
        <w:t>《数字中国建设整体布局规划》，2023年2月</w:t>
      </w:r>
      <w:r>
        <w:rPr>
          <w:rFonts w:hint="eastAsia" w:ascii="宋体" w:hAnsi="宋体" w:eastAsia="宋体" w:cs="宋体"/>
          <w:color w:val="auto"/>
          <w:sz w:val="21"/>
          <w:szCs w:val="21"/>
          <w:highlight w:val="none"/>
          <w:lang w:eastAsia="zh-CN"/>
        </w:rPr>
        <w:t>；</w:t>
      </w:r>
    </w:p>
    <w:p w14:paraId="4AE54902">
      <w:pPr>
        <w:pStyle w:val="9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left="0" w:leftChars="0" w:firstLine="420" w:firstLineChars="200"/>
        <w:textAlignment w:val="auto"/>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rPr>
        <w:t>《国家综合立体交通网规划纲要》，2021年第8号</w:t>
      </w:r>
      <w:r>
        <w:rPr>
          <w:rFonts w:hint="eastAsia" w:ascii="宋体" w:hAnsi="宋体" w:eastAsia="宋体" w:cs="宋体"/>
          <w:color w:val="auto"/>
          <w:sz w:val="21"/>
          <w:szCs w:val="21"/>
          <w:highlight w:val="none"/>
          <w:lang w:eastAsia="zh-CN"/>
        </w:rPr>
        <w:t>；</w:t>
      </w:r>
    </w:p>
    <w:p w14:paraId="7061555C">
      <w:pPr>
        <w:pStyle w:val="9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left="0" w:leftChars="0" w:firstLine="420" w:firstLineChars="200"/>
        <w:textAlignment w:val="auto"/>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rPr>
        <w:t>《加快建设交通强国五年行动计划（2023—2027年）》</w:t>
      </w:r>
      <w:r>
        <w:rPr>
          <w:rFonts w:hint="eastAsia" w:ascii="宋体" w:hAnsi="宋体" w:eastAsia="宋体" w:cs="宋体"/>
          <w:color w:val="auto"/>
          <w:sz w:val="21"/>
          <w:szCs w:val="21"/>
          <w:highlight w:val="none"/>
          <w:lang w:eastAsia="zh-CN"/>
        </w:rPr>
        <w:t>；</w:t>
      </w:r>
    </w:p>
    <w:p w14:paraId="6F501FFA">
      <w:pPr>
        <w:pStyle w:val="9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left="0" w:leftChars="0" w:firstLine="420" w:firstLineChars="200"/>
        <w:textAlignment w:val="auto"/>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(4)</w:t>
      </w:r>
      <w:r>
        <w:rPr>
          <w:rFonts w:hint="eastAsia" w:ascii="宋体" w:hAnsi="宋体" w:eastAsia="宋体" w:cs="宋体"/>
          <w:color w:val="auto"/>
          <w:sz w:val="21"/>
          <w:szCs w:val="21"/>
          <w:highlight w:val="none"/>
        </w:rPr>
        <w:t>《水运“十四五”发展规划》（交规划发〔2022〕99号）</w:t>
      </w:r>
      <w:r>
        <w:rPr>
          <w:rFonts w:hint="eastAsia" w:ascii="宋体" w:hAnsi="宋体" w:eastAsia="宋体" w:cs="宋体"/>
          <w:color w:val="auto"/>
          <w:sz w:val="21"/>
          <w:szCs w:val="21"/>
          <w:highlight w:val="none"/>
          <w:lang w:eastAsia="zh-CN"/>
        </w:rPr>
        <w:t>；</w:t>
      </w:r>
    </w:p>
    <w:p w14:paraId="392B5CBC">
      <w:pPr>
        <w:pStyle w:val="9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left="0" w:leftChars="0" w:firstLine="420" w:firstLineChars="200"/>
        <w:textAlignment w:val="auto"/>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(5)</w:t>
      </w:r>
      <w:r>
        <w:rPr>
          <w:rFonts w:hint="eastAsia" w:ascii="宋体" w:hAnsi="宋体" w:eastAsia="宋体" w:cs="宋体"/>
          <w:color w:val="auto"/>
          <w:sz w:val="21"/>
          <w:szCs w:val="21"/>
          <w:highlight w:val="none"/>
        </w:rPr>
        <w:t>《省政府关于加快统筹推进数字政府高质量建设的实施意见》（苏政发〔2022〕44号）</w:t>
      </w:r>
      <w:r>
        <w:rPr>
          <w:rFonts w:hint="eastAsia" w:ascii="宋体" w:hAnsi="宋体" w:eastAsia="宋体" w:cs="宋体"/>
          <w:color w:val="auto"/>
          <w:sz w:val="21"/>
          <w:szCs w:val="21"/>
          <w:highlight w:val="none"/>
          <w:lang w:eastAsia="zh-CN"/>
        </w:rPr>
        <w:t>；</w:t>
      </w:r>
    </w:p>
    <w:p w14:paraId="1739A297">
      <w:pPr>
        <w:pStyle w:val="9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left="0" w:leftChars="0" w:firstLine="420" w:firstLineChars="200"/>
        <w:textAlignment w:val="auto"/>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(6)</w:t>
      </w:r>
      <w:r>
        <w:rPr>
          <w:rFonts w:hint="eastAsia" w:ascii="宋体" w:hAnsi="宋体" w:eastAsia="宋体" w:cs="宋体"/>
          <w:color w:val="auto"/>
          <w:sz w:val="21"/>
          <w:szCs w:val="21"/>
          <w:highlight w:val="none"/>
        </w:rPr>
        <w:t>《关于加快推进“数字盐城”建设的实施意见》（盐城市人民政府）</w:t>
      </w:r>
      <w:r>
        <w:rPr>
          <w:rFonts w:hint="eastAsia" w:ascii="宋体" w:hAnsi="宋体" w:eastAsia="宋体" w:cs="宋体"/>
          <w:color w:val="auto"/>
          <w:sz w:val="21"/>
          <w:szCs w:val="21"/>
          <w:highlight w:val="none"/>
          <w:lang w:val="en-US" w:eastAsia="zh-CN"/>
        </w:rPr>
        <w:t>等。</w:t>
      </w:r>
    </w:p>
    <w:p w14:paraId="3EDAA7BA">
      <w:pPr>
        <w:pStyle w:val="4"/>
        <w:pageBreakBefore w:val="0"/>
        <w:widowControl w:val="0"/>
        <w:numPr>
          <w:ilvl w:val="0"/>
          <w:numId w:val="0"/>
        </w:numPr>
        <w:kinsoku/>
        <w:wordWrap/>
        <w:overflowPunct/>
        <w:topLinePunct w:val="0"/>
        <w:autoSpaceDE/>
        <w:autoSpaceDN/>
        <w:bidi w:val="0"/>
        <w:adjustRightInd/>
        <w:snapToGrid/>
        <w:spacing w:before="0" w:beforeAutospacing="0" w:after="0" w:afterAutospacing="0" w:line="460" w:lineRule="exact"/>
        <w:ind w:left="0" w:leftChars="0"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bidi="ar-SA"/>
        </w:rPr>
        <w:t>4.</w:t>
      </w:r>
      <w:r>
        <w:rPr>
          <w:rFonts w:hint="eastAsia" w:ascii="宋体" w:hAnsi="宋体" w:eastAsia="宋体" w:cs="宋体"/>
          <w:color w:val="auto"/>
          <w:sz w:val="21"/>
          <w:szCs w:val="21"/>
          <w:highlight w:val="none"/>
          <w:lang w:val="en-US" w:eastAsia="zh-CN"/>
        </w:rPr>
        <w:t>平台建设需求</w:t>
      </w:r>
    </w:p>
    <w:p w14:paraId="2983C7EE">
      <w:pPr>
        <w:pStyle w:val="5"/>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4.1.</w:t>
      </w:r>
      <w:r>
        <w:rPr>
          <w:rFonts w:hint="eastAsia" w:ascii="宋体" w:hAnsi="宋体" w:eastAsia="宋体" w:cs="宋体"/>
          <w:color w:val="auto"/>
          <w:sz w:val="21"/>
          <w:szCs w:val="21"/>
          <w:highlight w:val="none"/>
        </w:rPr>
        <w:t>统一认证</w:t>
      </w:r>
    </w:p>
    <w:p w14:paraId="5CED06BD">
      <w:pPr>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统一认证，</w:t>
      </w:r>
      <w:r>
        <w:rPr>
          <w:rFonts w:hint="eastAsia" w:ascii="宋体" w:hAnsi="宋体" w:eastAsia="宋体" w:cs="宋体"/>
          <w:color w:val="auto"/>
          <w:sz w:val="21"/>
          <w:szCs w:val="21"/>
          <w:highlight w:val="none"/>
        </w:rPr>
        <w:t>作为盐城交通分舱的子模块，依托盐城交通分舱统一认证中心平台完成身份识别与权限继承，</w:t>
      </w:r>
      <w:r>
        <w:rPr>
          <w:rFonts w:hint="eastAsia" w:ascii="宋体" w:hAnsi="宋体" w:eastAsia="宋体" w:cs="宋体"/>
          <w:color w:val="auto"/>
          <w:sz w:val="21"/>
          <w:szCs w:val="21"/>
          <w:highlight w:val="none"/>
          <w:lang w:val="en-US" w:eastAsia="zh-CN"/>
        </w:rPr>
        <w:t>继承盐城交通分舱已对接的</w:t>
      </w:r>
      <w:r>
        <w:rPr>
          <w:rFonts w:hint="eastAsia" w:ascii="宋体" w:hAnsi="宋体" w:eastAsia="宋体" w:cs="宋体"/>
          <w:color w:val="auto"/>
          <w:sz w:val="21"/>
          <w:szCs w:val="21"/>
          <w:highlight w:val="none"/>
        </w:rPr>
        <w:t>市级统一身份认证体系。用户一次登录即可跨系统无缝访问</w:t>
      </w:r>
      <w:r>
        <w:rPr>
          <w:rFonts w:hint="eastAsia" w:ascii="宋体" w:hAnsi="宋体" w:eastAsia="宋体" w:cs="宋体"/>
          <w:color w:val="auto"/>
          <w:sz w:val="21"/>
          <w:szCs w:val="21"/>
          <w:highlight w:val="none"/>
          <w:lang w:eastAsia="zh-CN"/>
        </w:rPr>
        <w:t>。</w:t>
      </w:r>
    </w:p>
    <w:p w14:paraId="4B7B26B3">
      <w:pPr>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统一认证建设包括：用户体系、权限模型、认证流程、单点登录、用户信息同步。</w:t>
      </w:r>
    </w:p>
    <w:p w14:paraId="65B89C72">
      <w:pPr>
        <w:pStyle w:val="5"/>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4.2.</w:t>
      </w:r>
      <w:r>
        <w:rPr>
          <w:rFonts w:hint="eastAsia" w:ascii="宋体" w:hAnsi="宋体" w:eastAsia="宋体" w:cs="宋体"/>
          <w:color w:val="auto"/>
          <w:sz w:val="21"/>
          <w:szCs w:val="21"/>
          <w:highlight w:val="none"/>
        </w:rPr>
        <w:t>数据治理</w:t>
      </w:r>
    </w:p>
    <w:p w14:paraId="56B53FEB">
      <w:pPr>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数据治理，</w:t>
      </w:r>
      <w:r>
        <w:rPr>
          <w:rFonts w:hint="eastAsia" w:ascii="宋体" w:hAnsi="宋体" w:eastAsia="宋体" w:cs="宋体"/>
          <w:color w:val="auto"/>
          <w:sz w:val="21"/>
          <w:szCs w:val="21"/>
          <w:highlight w:val="none"/>
        </w:rPr>
        <w:t>采用“分层架构、服务化设计、平台支撑”的建设模式，分为数据接入层、数据治理层、数据管理层和数据服务层。数据接入层负责对接各类数据源，实现数据的自动采集与格式转换；数据治理层集成数据质量管理、主数据管理、标准管理等功能，实现数据的清洗、整合与规范；数据管理层负责元数据维护、生命周期管理等，提升数据可管理性与透明度；数据服务层通过统一的数据目录、API服务、订阅推送等方式对外提供数据共享服务，并结合权限控制与日志审计机制，确保数据在不同用户、系统之间的安全高效流转。</w:t>
      </w:r>
    </w:p>
    <w:p w14:paraId="39425138">
      <w:pPr>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数据治理建设包括：数据源接入、数据质量管理、元数据管理、主数据管理、数据标准管理、数据资产目录、数据共享服务、权限与日志管理、可视化管理。</w:t>
      </w:r>
    </w:p>
    <w:p w14:paraId="5DC0563A">
      <w:pPr>
        <w:pStyle w:val="5"/>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4.3.</w:t>
      </w:r>
      <w:r>
        <w:rPr>
          <w:rFonts w:hint="eastAsia" w:ascii="宋体" w:hAnsi="宋体" w:eastAsia="宋体" w:cs="宋体"/>
          <w:color w:val="auto"/>
          <w:sz w:val="21"/>
          <w:szCs w:val="21"/>
          <w:highlight w:val="none"/>
        </w:rPr>
        <w:t>综合管理一张图</w:t>
      </w:r>
    </w:p>
    <w:p w14:paraId="7525B7D9">
      <w:pPr>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综合管理一张图，基于GIS地图实现对全市航道、船闸、船舶的自动监测，以及通航环境信息、船闸运行信息的异常预警信息。综合管理一张图不仅需要为</w:t>
      </w:r>
      <w:r>
        <w:rPr>
          <w:rFonts w:hint="eastAsia" w:ascii="宋体" w:hAnsi="宋体" w:eastAsia="宋体" w:cs="宋体"/>
          <w:color w:val="auto"/>
          <w:sz w:val="21"/>
          <w:szCs w:val="21"/>
          <w:highlight w:val="none"/>
        </w:rPr>
        <w:t>用户提供一个直观、全面的</w:t>
      </w:r>
      <w:r>
        <w:rPr>
          <w:rFonts w:hint="eastAsia" w:ascii="宋体" w:hAnsi="宋体" w:eastAsia="宋体" w:cs="宋体"/>
          <w:color w:val="auto"/>
          <w:sz w:val="21"/>
          <w:szCs w:val="21"/>
          <w:highlight w:val="none"/>
          <w:lang w:val="en-US" w:eastAsia="zh-CN"/>
        </w:rPr>
        <w:t>可视化呈现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还需要通过数据多维度分析等功能，为用户提供决策方面的支持。</w:t>
      </w:r>
    </w:p>
    <w:p w14:paraId="7750B904">
      <w:pPr>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综合管理一张图建设包括：水文监测、气象监测、流量监测、航标监测、船闸监测、船舶监测、航道监测、视频监测、断面流量、北斗基站、AIS基站、智能机箱、数字看板。</w:t>
      </w:r>
    </w:p>
    <w:p w14:paraId="261F747A">
      <w:pPr>
        <w:pStyle w:val="5"/>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4.4.</w:t>
      </w:r>
      <w:r>
        <w:rPr>
          <w:rFonts w:hint="eastAsia" w:ascii="宋体" w:hAnsi="宋体" w:eastAsia="宋体" w:cs="宋体"/>
          <w:color w:val="auto"/>
          <w:sz w:val="21"/>
          <w:szCs w:val="21"/>
          <w:highlight w:val="none"/>
        </w:rPr>
        <w:t>运维管理</w:t>
      </w:r>
    </w:p>
    <w:p w14:paraId="034E0C15">
      <w:pPr>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构建综合化、平台化运维管理体系，全面支撑盐城港航的日常运行与维护工作</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重点实现航道、航段、水文站点、气象站点、流量监测站点、AIS基站、北斗增强基站、智能机箱、摄像机等设施的信息</w:t>
      </w:r>
      <w:r>
        <w:rPr>
          <w:rFonts w:hint="eastAsia" w:ascii="宋体" w:hAnsi="宋体" w:eastAsia="宋体" w:cs="宋体"/>
          <w:color w:val="auto"/>
          <w:sz w:val="21"/>
          <w:szCs w:val="21"/>
          <w:highlight w:val="none"/>
          <w:lang w:val="en-US" w:eastAsia="zh-CN"/>
        </w:rPr>
        <w:t>化</w:t>
      </w:r>
      <w:r>
        <w:rPr>
          <w:rFonts w:hint="eastAsia" w:ascii="宋体" w:hAnsi="宋体" w:eastAsia="宋体" w:cs="宋体"/>
          <w:color w:val="auto"/>
          <w:sz w:val="21"/>
          <w:szCs w:val="21"/>
          <w:highlight w:val="none"/>
        </w:rPr>
        <w:t>管理。建立事件管理机制，对日常监测中发现的预警信息及巡检事件进行集中管理，支持预警配置、地图展示、事件管理与统计分析。同步完善系统管理功能，包括用户管理、单位管理、操作日志、系统监控和帮助中心</w:t>
      </w:r>
      <w:r>
        <w:rPr>
          <w:rFonts w:hint="eastAsia" w:ascii="宋体" w:hAnsi="宋体" w:eastAsia="宋体" w:cs="宋体"/>
          <w:color w:val="auto"/>
          <w:sz w:val="21"/>
          <w:szCs w:val="21"/>
          <w:highlight w:val="none"/>
          <w:lang w:val="en-US" w:eastAsia="zh-CN"/>
        </w:rPr>
        <w:t>等</w:t>
      </w:r>
      <w:r>
        <w:rPr>
          <w:rFonts w:hint="eastAsia" w:ascii="宋体" w:hAnsi="宋体" w:eastAsia="宋体" w:cs="宋体"/>
          <w:color w:val="auto"/>
          <w:sz w:val="21"/>
          <w:szCs w:val="21"/>
          <w:highlight w:val="none"/>
        </w:rPr>
        <w:t>。</w:t>
      </w:r>
    </w:p>
    <w:p w14:paraId="5D3AF86B">
      <w:pPr>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运维管理建设包括：</w:t>
      </w:r>
      <w:r>
        <w:rPr>
          <w:rFonts w:hint="eastAsia" w:ascii="宋体" w:hAnsi="宋体" w:eastAsia="宋体" w:cs="宋体"/>
          <w:color w:val="auto"/>
          <w:sz w:val="21"/>
          <w:szCs w:val="21"/>
          <w:highlight w:val="none"/>
        </w:rPr>
        <w:t>设施管理、事件管理、系统管理</w:t>
      </w:r>
      <w:r>
        <w:rPr>
          <w:rFonts w:hint="eastAsia" w:ascii="宋体" w:hAnsi="宋体" w:eastAsia="宋体" w:cs="宋体"/>
          <w:color w:val="auto"/>
          <w:sz w:val="21"/>
          <w:szCs w:val="21"/>
          <w:highlight w:val="none"/>
          <w:lang w:eastAsia="zh-CN"/>
        </w:rPr>
        <w:t>。</w:t>
      </w:r>
    </w:p>
    <w:p w14:paraId="50A6CF16">
      <w:pPr>
        <w:pStyle w:val="5"/>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4.5.</w:t>
      </w:r>
      <w:r>
        <w:rPr>
          <w:rFonts w:hint="eastAsia" w:ascii="宋体" w:hAnsi="宋体" w:eastAsia="宋体" w:cs="宋体"/>
          <w:color w:val="auto"/>
          <w:sz w:val="21"/>
          <w:szCs w:val="21"/>
          <w:highlight w:val="none"/>
          <w:lang w:val="en-US" w:eastAsia="zh-CN"/>
        </w:rPr>
        <w:t>系统对接</w:t>
      </w:r>
    </w:p>
    <w:p w14:paraId="26727987">
      <w:pPr>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textAlignment w:val="auto"/>
        <w:rPr>
          <w:rFonts w:hint="eastAsia" w:ascii="宋体" w:hAnsi="宋体" w:eastAsia="宋体" w:cs="宋体"/>
          <w:b/>
          <w:bCs/>
          <w:i/>
          <w:iCs/>
          <w:color w:val="auto"/>
          <w:sz w:val="21"/>
          <w:szCs w:val="21"/>
          <w:highlight w:val="none"/>
        </w:rPr>
      </w:pPr>
      <w:r>
        <w:rPr>
          <w:rFonts w:hint="eastAsia" w:ascii="宋体" w:hAnsi="宋体" w:eastAsia="宋体" w:cs="宋体"/>
          <w:color w:val="auto"/>
          <w:sz w:val="21"/>
          <w:szCs w:val="21"/>
          <w:highlight w:val="none"/>
        </w:rPr>
        <w:t>本平台需要与江苏省运行调度与监测平台、江苏省港航智能感知巡查系统、江苏省电子航道图管理平台、盐城港航交通流观测系统、协同办公系统、盐城航闸监控平台、盐城智慧工地系统、盐城交通分舱、盐城数字底座系统实现数据</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对接。</w:t>
      </w:r>
    </w:p>
    <w:p w14:paraId="7933C61D">
      <w:pPr>
        <w:pStyle w:val="4"/>
        <w:pageBreakBefore w:val="0"/>
        <w:widowControl w:val="0"/>
        <w:numPr>
          <w:ilvl w:val="0"/>
          <w:numId w:val="0"/>
        </w:numPr>
        <w:kinsoku/>
        <w:wordWrap/>
        <w:overflowPunct/>
        <w:topLinePunct w:val="0"/>
        <w:autoSpaceDE/>
        <w:autoSpaceDN/>
        <w:bidi w:val="0"/>
        <w:adjustRightInd/>
        <w:snapToGrid/>
        <w:spacing w:before="0" w:beforeAutospacing="0" w:after="0" w:afterAutospacing="0" w:line="460" w:lineRule="exact"/>
        <w:ind w:left="0" w:leftChars="0"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5.</w:t>
      </w:r>
      <w:r>
        <w:rPr>
          <w:rFonts w:hint="eastAsia" w:ascii="宋体" w:hAnsi="宋体" w:eastAsia="宋体" w:cs="宋体"/>
          <w:color w:val="auto"/>
          <w:sz w:val="21"/>
          <w:szCs w:val="21"/>
          <w:highlight w:val="none"/>
          <w:lang w:val="en-US" w:eastAsia="zh-CN"/>
        </w:rPr>
        <w:t>其他需求</w:t>
      </w:r>
    </w:p>
    <w:p w14:paraId="6ECC685D">
      <w:pPr>
        <w:pStyle w:val="5"/>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5.1.</w:t>
      </w:r>
      <w:r>
        <w:rPr>
          <w:rFonts w:hint="eastAsia" w:ascii="宋体" w:hAnsi="宋体" w:eastAsia="宋体" w:cs="宋体"/>
          <w:color w:val="auto"/>
          <w:sz w:val="21"/>
          <w:szCs w:val="21"/>
          <w:highlight w:val="none"/>
          <w:lang w:val="en-US" w:eastAsia="zh-CN"/>
        </w:rPr>
        <w:t>总体要求</w:t>
      </w:r>
    </w:p>
    <w:p w14:paraId="6AB17BE9">
      <w:pPr>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textAlignment w:val="auto"/>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sz w:val="21"/>
          <w:szCs w:val="21"/>
          <w:highlight w:val="none"/>
        </w:rPr>
        <w:t xml:space="preserve">（1）先进性和成熟性：系统需采用 B/S 架构，系统设计应适应技术发展的潮流，保证系统的先进性，也需要兼顾技术上的成熟性。 </w:t>
      </w:r>
    </w:p>
    <w:p w14:paraId="363B2FEF">
      <w:pPr>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textAlignment w:val="auto"/>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sz w:val="21"/>
          <w:szCs w:val="21"/>
          <w:highlight w:val="none"/>
        </w:rPr>
        <w:t xml:space="preserve">（2）可靠性：平台应能提供满足 7*24小时不宕机、不间断的持续服务能力。单个功能的启动、关闭和异常停止后，不应影响其它功能的正常业务。用户界面程序异常停止后，不应影响服务器端系统和其它用户界面的正常运行。 </w:t>
      </w:r>
    </w:p>
    <w:p w14:paraId="1987A60A">
      <w:pPr>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textAlignment w:val="auto"/>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sz w:val="21"/>
          <w:szCs w:val="21"/>
          <w:highlight w:val="none"/>
        </w:rPr>
        <w:t xml:space="preserve">（3）可扩展性：系统设计须具有良好的扩展性，应考虑系统结构、功能、用户、软硬件系统的可扩展性，要求系统具有平滑的扩展能力。 </w:t>
      </w:r>
    </w:p>
    <w:p w14:paraId="146E0F51">
      <w:pPr>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textAlignment w:val="auto"/>
        <w:rPr>
          <w:rFonts w:hint="eastAsia" w:ascii="宋体" w:hAnsi="宋体" w:eastAsia="宋体" w:cs="宋体"/>
          <w:b/>
          <w:bCs/>
          <w:i/>
          <w:iCs/>
          <w:color w:val="auto"/>
          <w:sz w:val="21"/>
          <w:szCs w:val="21"/>
          <w:highlight w:val="none"/>
        </w:rPr>
      </w:pPr>
      <w:r>
        <w:rPr>
          <w:rFonts w:hint="eastAsia" w:ascii="宋体" w:hAnsi="宋体" w:eastAsia="宋体" w:cs="宋体"/>
          <w:b w:val="0"/>
          <w:bCs w:val="0"/>
          <w:i w:val="0"/>
          <w:iCs w:val="0"/>
          <w:color w:val="auto"/>
          <w:sz w:val="21"/>
          <w:szCs w:val="21"/>
          <w:highlight w:val="none"/>
        </w:rPr>
        <w:t>（4）兼容性：系统应支持国产系统；可支持360、火狐等浏览器。</w:t>
      </w:r>
    </w:p>
    <w:p w14:paraId="5FEF3FD3">
      <w:pPr>
        <w:pStyle w:val="5"/>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5.2.</w:t>
      </w:r>
      <w:r>
        <w:rPr>
          <w:rFonts w:hint="eastAsia" w:ascii="宋体" w:hAnsi="宋体" w:eastAsia="宋体" w:cs="宋体"/>
          <w:color w:val="auto"/>
          <w:sz w:val="21"/>
          <w:szCs w:val="21"/>
          <w:highlight w:val="none"/>
          <w:lang w:val="en-US" w:eastAsia="zh-CN"/>
        </w:rPr>
        <w:t>性能要求</w:t>
      </w:r>
    </w:p>
    <w:p w14:paraId="661FCE93">
      <w:pPr>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left="0" w:leftChars="0" w:firstLine="420" w:firstLineChars="200"/>
        <w:textAlignment w:val="auto"/>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bidi="ar-SA"/>
        </w:rPr>
        <w:t>（1）</w:t>
      </w:r>
      <w:r>
        <w:rPr>
          <w:rFonts w:hint="eastAsia" w:ascii="宋体" w:hAnsi="宋体" w:eastAsia="宋体" w:cs="宋体"/>
          <w:b w:val="0"/>
          <w:bCs w:val="0"/>
          <w:i w:val="0"/>
          <w:iCs w:val="0"/>
          <w:color w:val="auto"/>
          <w:sz w:val="21"/>
          <w:szCs w:val="21"/>
          <w:highlight w:val="none"/>
          <w:lang w:val="en-US" w:eastAsia="zh-CN"/>
        </w:rPr>
        <w:t>系统部署在中心机房。</w:t>
      </w:r>
    </w:p>
    <w:p w14:paraId="2622037E">
      <w:pPr>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left="0" w:leftChars="0" w:firstLine="420" w:firstLineChars="200"/>
        <w:textAlignment w:val="auto"/>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sz w:val="21"/>
          <w:szCs w:val="21"/>
          <w:highlight w:val="none"/>
          <w:lang w:val="en-US" w:eastAsia="zh-CN" w:bidi="ar-SA"/>
        </w:rPr>
        <w:t>（2）</w:t>
      </w:r>
      <w:r>
        <w:rPr>
          <w:rFonts w:hint="eastAsia" w:ascii="宋体" w:hAnsi="宋体" w:eastAsia="宋体" w:cs="宋体"/>
          <w:b w:val="0"/>
          <w:bCs w:val="0"/>
          <w:i w:val="0"/>
          <w:iCs w:val="0"/>
          <w:color w:val="auto"/>
          <w:sz w:val="21"/>
          <w:szCs w:val="21"/>
          <w:highlight w:val="none"/>
        </w:rPr>
        <w:t>在稳定的网络环境下，操作性界面单个数据库事务的增、删操作响应小于</w:t>
      </w:r>
      <w:r>
        <w:rPr>
          <w:rFonts w:hint="eastAsia" w:ascii="宋体" w:hAnsi="宋体" w:eastAsia="宋体" w:cs="宋体"/>
          <w:b w:val="0"/>
          <w:bCs w:val="0"/>
          <w:i w:val="0"/>
          <w:iCs w:val="0"/>
          <w:color w:val="auto"/>
          <w:sz w:val="21"/>
          <w:szCs w:val="21"/>
          <w:highlight w:val="none"/>
          <w:lang w:val="en-US" w:eastAsia="zh-CN"/>
        </w:rPr>
        <w:t>3</w:t>
      </w:r>
      <w:r>
        <w:rPr>
          <w:rFonts w:hint="eastAsia" w:ascii="宋体" w:hAnsi="宋体" w:eastAsia="宋体" w:cs="宋体"/>
          <w:b w:val="0"/>
          <w:bCs w:val="0"/>
          <w:i w:val="0"/>
          <w:iCs w:val="0"/>
          <w:color w:val="auto"/>
          <w:sz w:val="21"/>
          <w:szCs w:val="21"/>
          <w:highlight w:val="none"/>
        </w:rPr>
        <w:t>秒，一般控制在</w:t>
      </w:r>
      <w:r>
        <w:rPr>
          <w:rFonts w:hint="eastAsia" w:ascii="宋体" w:hAnsi="宋体" w:eastAsia="宋体" w:cs="宋体"/>
          <w:b w:val="0"/>
          <w:bCs w:val="0"/>
          <w:i w:val="0"/>
          <w:iCs w:val="0"/>
          <w:color w:val="auto"/>
          <w:sz w:val="21"/>
          <w:szCs w:val="21"/>
          <w:highlight w:val="none"/>
          <w:lang w:val="en-US" w:eastAsia="zh-CN"/>
        </w:rPr>
        <w:t>2</w:t>
      </w:r>
      <w:r>
        <w:rPr>
          <w:rFonts w:hint="eastAsia" w:ascii="宋体" w:hAnsi="宋体" w:eastAsia="宋体" w:cs="宋体"/>
          <w:b w:val="0"/>
          <w:bCs w:val="0"/>
          <w:i w:val="0"/>
          <w:iCs w:val="0"/>
          <w:color w:val="auto"/>
          <w:sz w:val="21"/>
          <w:szCs w:val="21"/>
          <w:highlight w:val="none"/>
        </w:rPr>
        <w:t>秒以内；综合查询和统计分析的平均响应时间不超过</w:t>
      </w:r>
      <w:r>
        <w:rPr>
          <w:rFonts w:hint="eastAsia" w:ascii="宋体" w:hAnsi="宋体" w:eastAsia="宋体" w:cs="宋体"/>
          <w:b w:val="0"/>
          <w:bCs w:val="0"/>
          <w:i w:val="0"/>
          <w:iCs w:val="0"/>
          <w:color w:val="auto"/>
          <w:sz w:val="21"/>
          <w:szCs w:val="21"/>
          <w:highlight w:val="none"/>
          <w:lang w:val="en-US" w:eastAsia="zh-CN"/>
        </w:rPr>
        <w:t>5</w:t>
      </w:r>
      <w:r>
        <w:rPr>
          <w:rFonts w:hint="eastAsia" w:ascii="宋体" w:hAnsi="宋体" w:eastAsia="宋体" w:cs="宋体"/>
          <w:b w:val="0"/>
          <w:bCs w:val="0"/>
          <w:i w:val="0"/>
          <w:iCs w:val="0"/>
          <w:color w:val="auto"/>
          <w:sz w:val="21"/>
          <w:szCs w:val="21"/>
          <w:highlight w:val="none"/>
        </w:rPr>
        <w:t xml:space="preserve">秒。 </w:t>
      </w:r>
    </w:p>
    <w:p w14:paraId="6C20930C">
      <w:pPr>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textAlignment w:val="auto"/>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sz w:val="21"/>
          <w:szCs w:val="21"/>
          <w:highlight w:val="none"/>
        </w:rPr>
        <w:t>（2）</w:t>
      </w:r>
      <w:r>
        <w:rPr>
          <w:rFonts w:hint="eastAsia" w:ascii="宋体" w:hAnsi="宋体" w:eastAsia="宋体" w:cs="宋体"/>
          <w:b w:val="0"/>
          <w:bCs w:val="0"/>
          <w:i w:val="0"/>
          <w:iCs w:val="0"/>
          <w:color w:val="auto"/>
          <w:sz w:val="21"/>
          <w:szCs w:val="21"/>
          <w:highlight w:val="none"/>
          <w:lang w:val="en-US" w:eastAsia="zh-CN"/>
        </w:rPr>
        <w:t>系统</w:t>
      </w:r>
      <w:r>
        <w:rPr>
          <w:rFonts w:hint="eastAsia" w:ascii="宋体" w:hAnsi="宋体" w:eastAsia="宋体" w:cs="宋体"/>
          <w:b w:val="0"/>
          <w:bCs w:val="0"/>
          <w:i w:val="0"/>
          <w:iCs w:val="0"/>
          <w:color w:val="auto"/>
          <w:sz w:val="21"/>
          <w:szCs w:val="21"/>
          <w:highlight w:val="none"/>
        </w:rPr>
        <w:t>支持最高200个同时在线用户。</w:t>
      </w:r>
    </w:p>
    <w:p w14:paraId="58B3FEC4">
      <w:pPr>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textAlignment w:val="auto"/>
        <w:rPr>
          <w:rFonts w:hint="eastAsia" w:ascii="宋体" w:hAnsi="宋体" w:eastAsia="宋体" w:cs="宋体"/>
          <w:b/>
          <w:bCs/>
          <w:i/>
          <w:iCs/>
          <w:color w:val="auto"/>
          <w:sz w:val="21"/>
          <w:szCs w:val="21"/>
          <w:highlight w:val="none"/>
        </w:rPr>
      </w:pPr>
      <w:r>
        <w:rPr>
          <w:rFonts w:hint="eastAsia" w:ascii="宋体" w:hAnsi="宋体" w:eastAsia="宋体" w:cs="宋体"/>
          <w:b w:val="0"/>
          <w:bCs w:val="0"/>
          <w:i w:val="0"/>
          <w:iCs w:val="0"/>
          <w:color w:val="auto"/>
          <w:sz w:val="21"/>
          <w:szCs w:val="21"/>
          <w:highlight w:val="none"/>
        </w:rPr>
        <w:t>（3）系统正式上线后7×24小时连续运行，平均年故障时间小于1天，平均故障修复时间小于30分钟。</w:t>
      </w:r>
    </w:p>
    <w:p w14:paraId="02E718D7">
      <w:pPr>
        <w:pStyle w:val="5"/>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5.3.</w:t>
      </w:r>
      <w:r>
        <w:rPr>
          <w:rFonts w:hint="eastAsia" w:ascii="宋体" w:hAnsi="宋体" w:eastAsia="宋体" w:cs="宋体"/>
          <w:color w:val="auto"/>
          <w:sz w:val="21"/>
          <w:szCs w:val="21"/>
          <w:highlight w:val="none"/>
          <w:lang w:val="en-US" w:eastAsia="zh-CN"/>
        </w:rPr>
        <w:t>信息安全要求</w:t>
      </w:r>
    </w:p>
    <w:p w14:paraId="0B2FF504">
      <w:pPr>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（1）信息安全等级保护：系统需满足信息安全等级保护二级要求，并</w:t>
      </w:r>
      <w:r>
        <w:rPr>
          <w:rFonts w:hint="eastAsia" w:ascii="宋体" w:hAnsi="宋体" w:eastAsia="宋体" w:cs="宋体"/>
          <w:b w:val="0"/>
          <w:bCs w:val="0"/>
          <w:color w:val="auto"/>
          <w:sz w:val="21"/>
          <w:szCs w:val="21"/>
          <w:highlight w:val="none"/>
          <w:lang w:val="en-US" w:eastAsia="zh-CN"/>
        </w:rPr>
        <w:t>配合采购人</w:t>
      </w:r>
      <w:r>
        <w:rPr>
          <w:rFonts w:hint="eastAsia" w:ascii="宋体" w:hAnsi="宋体" w:eastAsia="宋体" w:cs="宋体"/>
          <w:color w:val="auto"/>
          <w:sz w:val="21"/>
          <w:szCs w:val="21"/>
          <w:highlight w:val="none"/>
          <w:lang w:val="en-US" w:eastAsia="zh-CN"/>
        </w:rPr>
        <w:t>做好</w:t>
      </w:r>
      <w:r>
        <w:rPr>
          <w:rFonts w:hint="eastAsia" w:ascii="宋体" w:hAnsi="宋体" w:eastAsia="宋体" w:cs="宋体"/>
          <w:b w:val="0"/>
          <w:bCs w:val="0"/>
          <w:color w:val="auto"/>
          <w:sz w:val="21"/>
          <w:szCs w:val="21"/>
          <w:highlight w:val="none"/>
          <w:lang w:val="en-US" w:eastAsia="zh-CN"/>
        </w:rPr>
        <w:t>网络安全等级保护二级测评、代码审计、安全加固、软件测评</w:t>
      </w:r>
      <w:r>
        <w:rPr>
          <w:rFonts w:hint="eastAsia" w:ascii="宋体" w:hAnsi="宋体" w:eastAsia="宋体" w:cs="宋体"/>
          <w:color w:val="auto"/>
          <w:sz w:val="21"/>
          <w:szCs w:val="21"/>
          <w:highlight w:val="none"/>
          <w:lang w:val="en-US" w:eastAsia="zh-CN"/>
        </w:rPr>
        <w:t>工作。</w:t>
      </w:r>
    </w:p>
    <w:p w14:paraId="6503BED2">
      <w:pPr>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（2）用户权限限制：防止无授权用户的非法侵入，能根据不同要求对权限进行灵活的配置。</w:t>
      </w:r>
    </w:p>
    <w:p w14:paraId="45A2DC6C">
      <w:pPr>
        <w:pStyle w:val="5"/>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5.4.</w:t>
      </w:r>
      <w:r>
        <w:rPr>
          <w:rFonts w:hint="eastAsia" w:ascii="宋体" w:hAnsi="宋体" w:eastAsia="宋体" w:cs="宋体"/>
          <w:color w:val="auto"/>
          <w:sz w:val="21"/>
          <w:szCs w:val="21"/>
          <w:highlight w:val="none"/>
          <w:lang w:val="en-US" w:eastAsia="zh-CN"/>
        </w:rPr>
        <w:t>运维服务要求</w:t>
      </w:r>
    </w:p>
    <w:p w14:paraId="6E04C8DF">
      <w:pPr>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（1）运维服务期限：供应商应确保本项目安全稳定的运行，提供1年维护服务（自验收合格之日起，开始进入维护期）。 </w:t>
      </w:r>
    </w:p>
    <w:p w14:paraId="5A13ABFA">
      <w:pPr>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运维期内，故障报修的响应时间为30分钟内，供应商提供7*24小时电话服务，并在故障发生2小时内排除故障。电话或远程维护不能解决问题的，接到电话后6小时内到现场协调处理故障。故障恢复时间：系统出现异常或故障时，一般故障恢复时间为2个小时内，严重故障恢复时间为24小时内。</w:t>
      </w:r>
    </w:p>
    <w:p w14:paraId="5991E04D">
      <w:pPr>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5.5.</w:t>
      </w:r>
      <w:r>
        <w:rPr>
          <w:rFonts w:hint="eastAsia" w:ascii="宋体" w:hAnsi="宋体" w:eastAsia="宋体" w:cs="宋体"/>
          <w:color w:val="auto"/>
          <w:sz w:val="21"/>
          <w:szCs w:val="21"/>
          <w:highlight w:val="none"/>
          <w:lang w:val="en-US" w:eastAsia="zh-CN"/>
        </w:rPr>
        <w:t>合同工期</w:t>
      </w:r>
    </w:p>
    <w:p w14:paraId="2FB78AB6">
      <w:pPr>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（1）合同工期包含软件主体开发期及功能完善期两个时间段。</w:t>
      </w:r>
    </w:p>
    <w:p w14:paraId="416C3A70">
      <w:pPr>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软件主体开发期：合同签订后30日历天内完成开发和部署工作。</w:t>
      </w:r>
    </w:p>
    <w:p w14:paraId="4796C1FB">
      <w:pPr>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功能完善期：软件主体开发期结束，配合发包人开展信息系统等保测评等相关工作，系统等保测评合格，通过发包人组织的验收后进入为期壹年的功能完善期，承包人根据发包人的需求做迭代开发或修改完善。</w:t>
      </w:r>
    </w:p>
    <w:p w14:paraId="01AC6192">
      <w:pPr>
        <w:pStyle w:val="4"/>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20" w:lineRule="exact"/>
        <w:ind w:left="0" w:leftChars="0"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bidi="ar-SA"/>
        </w:rPr>
        <w:t>6.</w:t>
      </w:r>
      <w:r>
        <w:rPr>
          <w:rFonts w:hint="eastAsia" w:ascii="宋体" w:hAnsi="宋体" w:eastAsia="宋体" w:cs="宋体"/>
          <w:color w:val="auto"/>
          <w:sz w:val="21"/>
          <w:szCs w:val="21"/>
          <w:highlight w:val="none"/>
        </w:rPr>
        <w:t>工程量清单</w:t>
      </w:r>
      <w:r>
        <w:rPr>
          <w:rFonts w:hint="eastAsia" w:ascii="宋体" w:hAnsi="宋体" w:eastAsia="宋体" w:cs="宋体"/>
          <w:color w:val="auto"/>
          <w:sz w:val="21"/>
          <w:szCs w:val="21"/>
          <w:highlight w:val="none"/>
          <w:lang w:val="en-US" w:eastAsia="zh-CN"/>
        </w:rPr>
        <w:t xml:space="preserve"> </w:t>
      </w:r>
    </w:p>
    <w:tbl>
      <w:tblPr>
        <w:tblStyle w:val="42"/>
        <w:tblW w:w="43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1"/>
        <w:gridCol w:w="1636"/>
        <w:gridCol w:w="2517"/>
        <w:gridCol w:w="2697"/>
      </w:tblGrid>
      <w:tr w14:paraId="61644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shd w:val="clear" w:color="auto" w:fill="F2F2F2"/>
            <w:vAlign w:val="center"/>
          </w:tcPr>
          <w:p w14:paraId="3FFDD43F">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序号</w:t>
            </w:r>
          </w:p>
        </w:tc>
        <w:tc>
          <w:tcPr>
            <w:tcW w:w="1013" w:type="pct"/>
            <w:shd w:val="clear" w:color="auto" w:fill="F2F2F2"/>
            <w:vAlign w:val="center"/>
          </w:tcPr>
          <w:p w14:paraId="503410EA">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
              </w:rPr>
              <w:t>类别</w:t>
            </w:r>
          </w:p>
        </w:tc>
        <w:tc>
          <w:tcPr>
            <w:tcW w:w="3229" w:type="pct"/>
            <w:gridSpan w:val="2"/>
            <w:shd w:val="clear" w:color="auto" w:fill="F2F2F2"/>
            <w:vAlign w:val="center"/>
          </w:tcPr>
          <w:p w14:paraId="73FBA63B">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
              </w:rPr>
              <w:t>建设内容</w:t>
            </w:r>
          </w:p>
        </w:tc>
      </w:tr>
      <w:tr w14:paraId="04974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102FB134">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013" w:type="pct"/>
            <w:vMerge w:val="restart"/>
            <w:vAlign w:val="center"/>
          </w:tcPr>
          <w:p w14:paraId="3F77151C">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统一认证</w:t>
            </w:r>
          </w:p>
        </w:tc>
        <w:tc>
          <w:tcPr>
            <w:tcW w:w="3229" w:type="pct"/>
            <w:gridSpan w:val="2"/>
            <w:vAlign w:val="center"/>
          </w:tcPr>
          <w:p w14:paraId="611B685D">
            <w:pPr>
              <w:keepNext w:val="0"/>
              <w:keepLines w:val="0"/>
              <w:pageBreakBefore w:val="0"/>
              <w:widowControl w:val="0"/>
              <w:kinsoku/>
              <w:wordWrap/>
              <w:overflowPunct/>
              <w:topLinePunct w:val="0"/>
              <w:autoSpaceDE/>
              <w:autoSpaceDN/>
              <w:bidi w:val="0"/>
              <w:adjustRightInd/>
              <w:snapToGrid/>
              <w:spacing w:line="420" w:lineRule="exact"/>
              <w:ind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用户体系</w:t>
            </w:r>
          </w:p>
        </w:tc>
      </w:tr>
      <w:tr w14:paraId="780E2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77DDF59E">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013" w:type="pct"/>
            <w:vMerge w:val="continue"/>
            <w:vAlign w:val="center"/>
          </w:tcPr>
          <w:p w14:paraId="3A19C70A">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3229" w:type="pct"/>
            <w:gridSpan w:val="2"/>
            <w:vAlign w:val="center"/>
          </w:tcPr>
          <w:p w14:paraId="2FF5A4A8">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权限模型</w:t>
            </w:r>
          </w:p>
        </w:tc>
      </w:tr>
      <w:tr w14:paraId="03A9D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2D934F8E">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013" w:type="pct"/>
            <w:vMerge w:val="continue"/>
            <w:vAlign w:val="center"/>
          </w:tcPr>
          <w:p w14:paraId="531F9E0B">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3229" w:type="pct"/>
            <w:gridSpan w:val="2"/>
            <w:vAlign w:val="center"/>
          </w:tcPr>
          <w:p w14:paraId="1675F561">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认证流程</w:t>
            </w:r>
          </w:p>
        </w:tc>
      </w:tr>
      <w:tr w14:paraId="7CECC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012BD95F">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013" w:type="pct"/>
            <w:vMerge w:val="continue"/>
            <w:vAlign w:val="center"/>
          </w:tcPr>
          <w:p w14:paraId="25FDC8C0">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3229" w:type="pct"/>
            <w:gridSpan w:val="2"/>
            <w:vAlign w:val="center"/>
          </w:tcPr>
          <w:p w14:paraId="0E592DF4">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单点登录认证</w:t>
            </w:r>
          </w:p>
        </w:tc>
      </w:tr>
      <w:tr w14:paraId="23F33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235A63A1">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013" w:type="pct"/>
            <w:vMerge w:val="continue"/>
            <w:vAlign w:val="center"/>
          </w:tcPr>
          <w:p w14:paraId="23ECAA1D">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3229" w:type="pct"/>
            <w:gridSpan w:val="2"/>
            <w:vAlign w:val="center"/>
          </w:tcPr>
          <w:p w14:paraId="413F6260">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用户信息同步</w:t>
            </w:r>
          </w:p>
        </w:tc>
      </w:tr>
      <w:tr w14:paraId="3BA73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4E586943">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013" w:type="pct"/>
            <w:vMerge w:val="restart"/>
            <w:vAlign w:val="center"/>
          </w:tcPr>
          <w:p w14:paraId="43D48107">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数据治理</w:t>
            </w:r>
          </w:p>
        </w:tc>
        <w:tc>
          <w:tcPr>
            <w:tcW w:w="3229" w:type="pct"/>
            <w:gridSpan w:val="2"/>
            <w:vAlign w:val="center"/>
          </w:tcPr>
          <w:p w14:paraId="6605D9E1">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数据源接入</w:t>
            </w:r>
          </w:p>
        </w:tc>
      </w:tr>
      <w:tr w14:paraId="15DF4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777123C9">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1013" w:type="pct"/>
            <w:vMerge w:val="continue"/>
            <w:vAlign w:val="center"/>
          </w:tcPr>
          <w:p w14:paraId="19BBF36C">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restart"/>
            <w:vAlign w:val="center"/>
          </w:tcPr>
          <w:p w14:paraId="5A7639BE">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数据质量管理</w:t>
            </w:r>
          </w:p>
        </w:tc>
        <w:tc>
          <w:tcPr>
            <w:tcW w:w="1669" w:type="pct"/>
            <w:vAlign w:val="center"/>
          </w:tcPr>
          <w:p w14:paraId="0492211E">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质量规则配置</w:t>
            </w:r>
          </w:p>
        </w:tc>
      </w:tr>
      <w:tr w14:paraId="7ABF3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4BD9FC52">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1013" w:type="pct"/>
            <w:vMerge w:val="continue"/>
            <w:vAlign w:val="center"/>
          </w:tcPr>
          <w:p w14:paraId="31C89F66">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7897E837">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76B46FDA">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自动化校验</w:t>
            </w:r>
          </w:p>
        </w:tc>
      </w:tr>
      <w:tr w14:paraId="45B3E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2D5E3FAC">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1013" w:type="pct"/>
            <w:vMerge w:val="continue"/>
            <w:vAlign w:val="center"/>
          </w:tcPr>
          <w:p w14:paraId="14B97FDC">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2B6AE148">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3E515023">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数据清洗</w:t>
            </w:r>
          </w:p>
        </w:tc>
      </w:tr>
      <w:tr w14:paraId="7147B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6872382D">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013" w:type="pct"/>
            <w:vMerge w:val="continue"/>
            <w:vAlign w:val="center"/>
          </w:tcPr>
          <w:p w14:paraId="21A5DAF6">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72CDCDDB">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5C5F3721">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问题闭环管理</w:t>
            </w:r>
          </w:p>
        </w:tc>
      </w:tr>
      <w:tr w14:paraId="1EA99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7960353B">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1013" w:type="pct"/>
            <w:vMerge w:val="continue"/>
            <w:vAlign w:val="center"/>
          </w:tcPr>
          <w:p w14:paraId="67575E2C">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restart"/>
            <w:vAlign w:val="center"/>
          </w:tcPr>
          <w:p w14:paraId="1DC4B280">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元数据管理</w:t>
            </w:r>
          </w:p>
        </w:tc>
        <w:tc>
          <w:tcPr>
            <w:tcW w:w="1669" w:type="pct"/>
            <w:vAlign w:val="center"/>
          </w:tcPr>
          <w:p w14:paraId="1E009D49">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技术元数据</w:t>
            </w:r>
          </w:p>
        </w:tc>
      </w:tr>
      <w:tr w14:paraId="3D52D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0FA8D6EB">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1013" w:type="pct"/>
            <w:vMerge w:val="continue"/>
            <w:vAlign w:val="center"/>
          </w:tcPr>
          <w:p w14:paraId="6A75A652">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3E7A820A">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7CDB82D6">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业务元数据</w:t>
            </w:r>
          </w:p>
        </w:tc>
      </w:tr>
      <w:tr w14:paraId="605DA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362F83DD">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w:t>
            </w:r>
          </w:p>
        </w:tc>
        <w:tc>
          <w:tcPr>
            <w:tcW w:w="1013" w:type="pct"/>
            <w:vMerge w:val="continue"/>
            <w:vAlign w:val="center"/>
          </w:tcPr>
          <w:p w14:paraId="2E3B17F3">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2C129F91">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618052CB">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管理元数据</w:t>
            </w:r>
          </w:p>
        </w:tc>
      </w:tr>
      <w:tr w14:paraId="619D8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28CA999C">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p>
        </w:tc>
        <w:tc>
          <w:tcPr>
            <w:tcW w:w="1013" w:type="pct"/>
            <w:vMerge w:val="continue"/>
            <w:vAlign w:val="center"/>
          </w:tcPr>
          <w:p w14:paraId="04125468">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4E3CDD37">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0FFF731B">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元数据查询与维护</w:t>
            </w:r>
          </w:p>
        </w:tc>
      </w:tr>
      <w:tr w14:paraId="7CFE0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175478A1">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1013" w:type="pct"/>
            <w:vMerge w:val="continue"/>
            <w:vAlign w:val="center"/>
          </w:tcPr>
          <w:p w14:paraId="73A0A12D">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restart"/>
            <w:vAlign w:val="center"/>
          </w:tcPr>
          <w:p w14:paraId="74541E2D">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主数据管理</w:t>
            </w:r>
          </w:p>
        </w:tc>
        <w:tc>
          <w:tcPr>
            <w:tcW w:w="1669" w:type="pct"/>
            <w:vAlign w:val="center"/>
          </w:tcPr>
          <w:p w14:paraId="5A1694AA">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主数据标准制定</w:t>
            </w:r>
          </w:p>
        </w:tc>
      </w:tr>
      <w:tr w14:paraId="6B790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2633245E">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w:t>
            </w:r>
          </w:p>
        </w:tc>
        <w:tc>
          <w:tcPr>
            <w:tcW w:w="1013" w:type="pct"/>
            <w:vMerge w:val="continue"/>
            <w:vAlign w:val="center"/>
          </w:tcPr>
          <w:p w14:paraId="38779942">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5F3F56DC">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1BF4269E">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主数据采集与合并</w:t>
            </w:r>
          </w:p>
        </w:tc>
      </w:tr>
      <w:tr w14:paraId="7F343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0D482892">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w:t>
            </w:r>
          </w:p>
        </w:tc>
        <w:tc>
          <w:tcPr>
            <w:tcW w:w="1013" w:type="pct"/>
            <w:vMerge w:val="continue"/>
            <w:vAlign w:val="center"/>
          </w:tcPr>
          <w:p w14:paraId="1DE67042">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2C6D450E">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76FF02F3">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主数据分发与更新</w:t>
            </w:r>
          </w:p>
        </w:tc>
      </w:tr>
      <w:tr w14:paraId="332C1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2547B513">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w:t>
            </w:r>
          </w:p>
        </w:tc>
        <w:tc>
          <w:tcPr>
            <w:tcW w:w="1013" w:type="pct"/>
            <w:vMerge w:val="continue"/>
            <w:vAlign w:val="center"/>
          </w:tcPr>
          <w:p w14:paraId="11B34478">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25565848">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7C858DD5">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主数据生命周期管理</w:t>
            </w:r>
          </w:p>
        </w:tc>
      </w:tr>
      <w:tr w14:paraId="00630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00D60423">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w:t>
            </w:r>
          </w:p>
        </w:tc>
        <w:tc>
          <w:tcPr>
            <w:tcW w:w="1013" w:type="pct"/>
            <w:vMerge w:val="continue"/>
            <w:vAlign w:val="center"/>
          </w:tcPr>
          <w:p w14:paraId="3E812921">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restart"/>
            <w:vAlign w:val="center"/>
          </w:tcPr>
          <w:p w14:paraId="7C13AC07">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数据标准管理</w:t>
            </w:r>
          </w:p>
        </w:tc>
        <w:tc>
          <w:tcPr>
            <w:tcW w:w="1669" w:type="pct"/>
            <w:vAlign w:val="center"/>
          </w:tcPr>
          <w:p w14:paraId="19BB8EF8">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标准制定与发布</w:t>
            </w:r>
          </w:p>
        </w:tc>
      </w:tr>
      <w:tr w14:paraId="4D135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3ED5BF3C">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w:t>
            </w:r>
          </w:p>
        </w:tc>
        <w:tc>
          <w:tcPr>
            <w:tcW w:w="1013" w:type="pct"/>
            <w:vMerge w:val="continue"/>
            <w:vAlign w:val="center"/>
          </w:tcPr>
          <w:p w14:paraId="7163F3F0">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22923FAB">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5FA14030">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标准执行与落地</w:t>
            </w:r>
          </w:p>
        </w:tc>
      </w:tr>
      <w:tr w14:paraId="359FB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534BF294">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p>
        </w:tc>
        <w:tc>
          <w:tcPr>
            <w:tcW w:w="1013" w:type="pct"/>
            <w:vMerge w:val="continue"/>
            <w:vAlign w:val="center"/>
          </w:tcPr>
          <w:p w14:paraId="793DEE8A">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57F51FD7">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71D350BF">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标准合规检查</w:t>
            </w:r>
          </w:p>
        </w:tc>
      </w:tr>
      <w:tr w14:paraId="47DB8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2EB72A0E">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p>
        </w:tc>
        <w:tc>
          <w:tcPr>
            <w:tcW w:w="1013" w:type="pct"/>
            <w:vMerge w:val="continue"/>
            <w:vAlign w:val="center"/>
          </w:tcPr>
          <w:p w14:paraId="4C7528B6">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restart"/>
            <w:vAlign w:val="center"/>
          </w:tcPr>
          <w:p w14:paraId="45A7BD63">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数据资产目录</w:t>
            </w:r>
          </w:p>
        </w:tc>
        <w:tc>
          <w:tcPr>
            <w:tcW w:w="1669" w:type="pct"/>
            <w:vAlign w:val="center"/>
          </w:tcPr>
          <w:p w14:paraId="4F194EB0">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资产梳理与分类</w:t>
            </w:r>
          </w:p>
        </w:tc>
      </w:tr>
      <w:tr w14:paraId="7927D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6093B0DC">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w:t>
            </w:r>
          </w:p>
        </w:tc>
        <w:tc>
          <w:tcPr>
            <w:tcW w:w="1013" w:type="pct"/>
            <w:vMerge w:val="continue"/>
            <w:vAlign w:val="center"/>
          </w:tcPr>
          <w:p w14:paraId="4B989C40">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38AF1E10">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31212B59">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资产信息管理</w:t>
            </w:r>
          </w:p>
        </w:tc>
      </w:tr>
      <w:tr w14:paraId="776E2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7909F5D9">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w:t>
            </w:r>
          </w:p>
        </w:tc>
        <w:tc>
          <w:tcPr>
            <w:tcW w:w="1013" w:type="pct"/>
            <w:vMerge w:val="continue"/>
            <w:vAlign w:val="center"/>
          </w:tcPr>
          <w:p w14:paraId="088A3F47">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3AAA2D15">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2D905180">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资产搜索与展示</w:t>
            </w:r>
          </w:p>
        </w:tc>
      </w:tr>
      <w:tr w14:paraId="54AEF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6886AA58">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w:t>
            </w:r>
          </w:p>
        </w:tc>
        <w:tc>
          <w:tcPr>
            <w:tcW w:w="1013" w:type="pct"/>
            <w:vMerge w:val="continue"/>
            <w:vAlign w:val="center"/>
          </w:tcPr>
          <w:p w14:paraId="574B9316">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0956936E">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59628DAB">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资产服务联动</w:t>
            </w:r>
          </w:p>
        </w:tc>
      </w:tr>
      <w:tr w14:paraId="75490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2773507F">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w:t>
            </w:r>
          </w:p>
        </w:tc>
        <w:tc>
          <w:tcPr>
            <w:tcW w:w="1013" w:type="pct"/>
            <w:vMerge w:val="continue"/>
            <w:vAlign w:val="center"/>
          </w:tcPr>
          <w:p w14:paraId="57110410">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42D5C1F7">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1D7EE6A4">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资产使用统计与分析</w:t>
            </w:r>
          </w:p>
        </w:tc>
      </w:tr>
      <w:tr w14:paraId="27FCB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7C73793D">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w:t>
            </w:r>
          </w:p>
        </w:tc>
        <w:tc>
          <w:tcPr>
            <w:tcW w:w="1013" w:type="pct"/>
            <w:vMerge w:val="continue"/>
            <w:vAlign w:val="center"/>
          </w:tcPr>
          <w:p w14:paraId="0E74DA85">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restart"/>
            <w:vAlign w:val="center"/>
          </w:tcPr>
          <w:p w14:paraId="33EFD5E4">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数据共享服务</w:t>
            </w:r>
          </w:p>
        </w:tc>
        <w:tc>
          <w:tcPr>
            <w:tcW w:w="1669" w:type="pct"/>
            <w:vAlign w:val="center"/>
          </w:tcPr>
          <w:p w14:paraId="12ED60CD">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数据目录服务</w:t>
            </w:r>
          </w:p>
        </w:tc>
      </w:tr>
      <w:tr w14:paraId="53514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7A152F99">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w:t>
            </w:r>
          </w:p>
        </w:tc>
        <w:tc>
          <w:tcPr>
            <w:tcW w:w="1013" w:type="pct"/>
            <w:vMerge w:val="continue"/>
            <w:vAlign w:val="center"/>
          </w:tcPr>
          <w:p w14:paraId="25CE72C3">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7C156D51">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5D0FAB65">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标准化接口服务</w:t>
            </w:r>
          </w:p>
        </w:tc>
      </w:tr>
      <w:tr w14:paraId="587F6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5D6FDD1B">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w:t>
            </w:r>
          </w:p>
        </w:tc>
        <w:tc>
          <w:tcPr>
            <w:tcW w:w="1013" w:type="pct"/>
            <w:vMerge w:val="continue"/>
            <w:vAlign w:val="center"/>
          </w:tcPr>
          <w:p w14:paraId="6F430DFF">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7A7CE678">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24A28D18">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数据订阅推动</w:t>
            </w:r>
          </w:p>
        </w:tc>
      </w:tr>
      <w:tr w14:paraId="7791E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4D1B503D">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w:t>
            </w:r>
          </w:p>
        </w:tc>
        <w:tc>
          <w:tcPr>
            <w:tcW w:w="1013" w:type="pct"/>
            <w:vMerge w:val="continue"/>
            <w:vAlign w:val="center"/>
          </w:tcPr>
          <w:p w14:paraId="2B897F66">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54E936AF">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11E3AE1F">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服务权限控制与流量控制</w:t>
            </w:r>
          </w:p>
        </w:tc>
      </w:tr>
      <w:tr w14:paraId="5DABB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1876DC3D">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w:t>
            </w:r>
          </w:p>
        </w:tc>
        <w:tc>
          <w:tcPr>
            <w:tcW w:w="1013" w:type="pct"/>
            <w:vMerge w:val="continue"/>
            <w:vAlign w:val="center"/>
          </w:tcPr>
          <w:p w14:paraId="337AB9C0">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0634C801">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31E98C41">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服务调用监控与日志分析</w:t>
            </w:r>
          </w:p>
        </w:tc>
      </w:tr>
      <w:tr w14:paraId="1D2C1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4A21B15C">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w:t>
            </w:r>
          </w:p>
        </w:tc>
        <w:tc>
          <w:tcPr>
            <w:tcW w:w="1013" w:type="pct"/>
            <w:vMerge w:val="continue"/>
            <w:vAlign w:val="center"/>
          </w:tcPr>
          <w:p w14:paraId="1FD148FC">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restart"/>
            <w:vAlign w:val="center"/>
          </w:tcPr>
          <w:p w14:paraId="3AE9C084">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权限与日志管理</w:t>
            </w:r>
          </w:p>
        </w:tc>
        <w:tc>
          <w:tcPr>
            <w:tcW w:w="1669" w:type="pct"/>
            <w:vAlign w:val="center"/>
          </w:tcPr>
          <w:p w14:paraId="348B610B">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基于角色的访问控制</w:t>
            </w:r>
          </w:p>
        </w:tc>
      </w:tr>
      <w:tr w14:paraId="26701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0C675CE2">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w:t>
            </w:r>
          </w:p>
        </w:tc>
        <w:tc>
          <w:tcPr>
            <w:tcW w:w="1013" w:type="pct"/>
            <w:vMerge w:val="continue"/>
            <w:vAlign w:val="center"/>
          </w:tcPr>
          <w:p w14:paraId="3EA29A8A">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7F0F68BC">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0D31F4E1">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基于属性动态权限控制</w:t>
            </w:r>
          </w:p>
        </w:tc>
      </w:tr>
      <w:tr w14:paraId="10CDF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1710ECA3">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w:t>
            </w:r>
          </w:p>
        </w:tc>
        <w:tc>
          <w:tcPr>
            <w:tcW w:w="1013" w:type="pct"/>
            <w:vMerge w:val="continue"/>
            <w:vAlign w:val="center"/>
          </w:tcPr>
          <w:p w14:paraId="3528931D">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70A0A00A">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5D289E09">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访问日志记录</w:t>
            </w:r>
          </w:p>
        </w:tc>
      </w:tr>
      <w:tr w14:paraId="37768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284E0AF5">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w:t>
            </w:r>
          </w:p>
        </w:tc>
        <w:tc>
          <w:tcPr>
            <w:tcW w:w="1013" w:type="pct"/>
            <w:vMerge w:val="continue"/>
            <w:vAlign w:val="center"/>
          </w:tcPr>
          <w:p w14:paraId="49586FF4">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60CBC57F">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04647B86">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操作审计追踪</w:t>
            </w:r>
          </w:p>
        </w:tc>
      </w:tr>
      <w:tr w14:paraId="29A3C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0EFFE81C">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w:t>
            </w:r>
          </w:p>
        </w:tc>
        <w:tc>
          <w:tcPr>
            <w:tcW w:w="1013" w:type="pct"/>
            <w:vMerge w:val="continue"/>
            <w:vAlign w:val="center"/>
          </w:tcPr>
          <w:p w14:paraId="5A008199">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6078AADD">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103FC9CA">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数据安全策略</w:t>
            </w:r>
          </w:p>
        </w:tc>
      </w:tr>
      <w:tr w14:paraId="5EA82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42E023EC">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w:t>
            </w:r>
          </w:p>
        </w:tc>
        <w:tc>
          <w:tcPr>
            <w:tcW w:w="1013" w:type="pct"/>
            <w:vMerge w:val="continue"/>
            <w:vAlign w:val="center"/>
          </w:tcPr>
          <w:p w14:paraId="0A8258C2">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restart"/>
            <w:vAlign w:val="center"/>
          </w:tcPr>
          <w:p w14:paraId="4593B6AF">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可视化管理</w:t>
            </w:r>
          </w:p>
        </w:tc>
        <w:tc>
          <w:tcPr>
            <w:tcW w:w="1669" w:type="pct"/>
            <w:vAlign w:val="center"/>
          </w:tcPr>
          <w:p w14:paraId="4ED437DB">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数据集</w:t>
            </w:r>
          </w:p>
        </w:tc>
      </w:tr>
      <w:tr w14:paraId="21227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3A086D14">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38</w:t>
            </w:r>
          </w:p>
        </w:tc>
        <w:tc>
          <w:tcPr>
            <w:tcW w:w="1013" w:type="pct"/>
            <w:vMerge w:val="continue"/>
            <w:vAlign w:val="center"/>
          </w:tcPr>
          <w:p w14:paraId="74EDF41B">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67BAA5F8">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7E7E062A">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图表配置</w:t>
            </w:r>
          </w:p>
        </w:tc>
      </w:tr>
      <w:tr w14:paraId="47706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659B0D6D">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39</w:t>
            </w:r>
          </w:p>
        </w:tc>
        <w:tc>
          <w:tcPr>
            <w:tcW w:w="1013" w:type="pct"/>
            <w:vMerge w:val="continue"/>
            <w:vAlign w:val="center"/>
          </w:tcPr>
          <w:p w14:paraId="418ACAE8">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0496EDB1">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2D2956C0">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看板配置</w:t>
            </w:r>
          </w:p>
        </w:tc>
      </w:tr>
      <w:tr w14:paraId="1B9E2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416024CD">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w:t>
            </w:r>
          </w:p>
        </w:tc>
        <w:tc>
          <w:tcPr>
            <w:tcW w:w="1013" w:type="pct"/>
            <w:vMerge w:val="continue"/>
            <w:vAlign w:val="center"/>
          </w:tcPr>
          <w:p w14:paraId="3D78EC3C">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630B8AB8">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4CD59547">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大屏配置</w:t>
            </w:r>
          </w:p>
        </w:tc>
      </w:tr>
      <w:tr w14:paraId="3A605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1BD4664F">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w:t>
            </w:r>
          </w:p>
        </w:tc>
        <w:tc>
          <w:tcPr>
            <w:tcW w:w="1013" w:type="pct"/>
            <w:vMerge w:val="restart"/>
            <w:vAlign w:val="center"/>
          </w:tcPr>
          <w:p w14:paraId="1E4A4EDD">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综合管理一张图</w:t>
            </w:r>
          </w:p>
        </w:tc>
        <w:tc>
          <w:tcPr>
            <w:tcW w:w="1559" w:type="pct"/>
            <w:vMerge w:val="restart"/>
            <w:vAlign w:val="center"/>
          </w:tcPr>
          <w:p w14:paraId="23C03D0B">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水文监测</w:t>
            </w:r>
          </w:p>
        </w:tc>
        <w:tc>
          <w:tcPr>
            <w:tcW w:w="1669" w:type="pct"/>
            <w:vAlign w:val="center"/>
          </w:tcPr>
          <w:p w14:paraId="20F290C9">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实时数据</w:t>
            </w:r>
          </w:p>
        </w:tc>
      </w:tr>
      <w:tr w14:paraId="024D1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5A2FCC28">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w:t>
            </w:r>
          </w:p>
        </w:tc>
        <w:tc>
          <w:tcPr>
            <w:tcW w:w="1013" w:type="pct"/>
            <w:vMerge w:val="continue"/>
            <w:vAlign w:val="center"/>
          </w:tcPr>
          <w:p w14:paraId="1C8326B2">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6E7031F5">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61398627">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水文预警</w:t>
            </w:r>
          </w:p>
        </w:tc>
      </w:tr>
      <w:tr w14:paraId="0411A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0C9955FE">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w:t>
            </w:r>
          </w:p>
        </w:tc>
        <w:tc>
          <w:tcPr>
            <w:tcW w:w="1013" w:type="pct"/>
            <w:vMerge w:val="continue"/>
            <w:vAlign w:val="center"/>
          </w:tcPr>
          <w:p w14:paraId="634BC7CC">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6D3CC0C4">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4EBC0003">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设备监测</w:t>
            </w:r>
          </w:p>
        </w:tc>
      </w:tr>
      <w:tr w14:paraId="5E67D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0BF885AA">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w:t>
            </w:r>
          </w:p>
        </w:tc>
        <w:tc>
          <w:tcPr>
            <w:tcW w:w="1013" w:type="pct"/>
            <w:vMerge w:val="continue"/>
            <w:vAlign w:val="center"/>
          </w:tcPr>
          <w:p w14:paraId="3533D3AC">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restart"/>
            <w:vAlign w:val="center"/>
          </w:tcPr>
          <w:p w14:paraId="204C4AFF">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气象监测</w:t>
            </w:r>
          </w:p>
        </w:tc>
        <w:tc>
          <w:tcPr>
            <w:tcW w:w="1669" w:type="pct"/>
            <w:vAlign w:val="center"/>
          </w:tcPr>
          <w:p w14:paraId="29E5E67D">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实时数据</w:t>
            </w:r>
          </w:p>
        </w:tc>
      </w:tr>
      <w:tr w14:paraId="23757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3BCBAE4D">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45</w:t>
            </w:r>
          </w:p>
        </w:tc>
        <w:tc>
          <w:tcPr>
            <w:tcW w:w="1013" w:type="pct"/>
            <w:vMerge w:val="continue"/>
            <w:vAlign w:val="center"/>
          </w:tcPr>
          <w:p w14:paraId="4FF6279D">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315A9F22">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7C97A0CF">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气象预警</w:t>
            </w:r>
          </w:p>
        </w:tc>
      </w:tr>
      <w:tr w14:paraId="13375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33E26BD8">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46</w:t>
            </w:r>
          </w:p>
        </w:tc>
        <w:tc>
          <w:tcPr>
            <w:tcW w:w="1013" w:type="pct"/>
            <w:vMerge w:val="continue"/>
            <w:vAlign w:val="center"/>
          </w:tcPr>
          <w:p w14:paraId="6D059625">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0A5DF21F">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511E394C">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设备监测</w:t>
            </w:r>
          </w:p>
        </w:tc>
      </w:tr>
      <w:tr w14:paraId="09CCD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6756B483">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47</w:t>
            </w:r>
          </w:p>
        </w:tc>
        <w:tc>
          <w:tcPr>
            <w:tcW w:w="1013" w:type="pct"/>
            <w:vMerge w:val="continue"/>
            <w:vAlign w:val="center"/>
          </w:tcPr>
          <w:p w14:paraId="4E1FB7BE">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restart"/>
            <w:vAlign w:val="center"/>
          </w:tcPr>
          <w:p w14:paraId="31D8D582">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流量监测</w:t>
            </w:r>
          </w:p>
        </w:tc>
        <w:tc>
          <w:tcPr>
            <w:tcW w:w="1669" w:type="pct"/>
            <w:vAlign w:val="center"/>
          </w:tcPr>
          <w:p w14:paraId="66839BC4">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流量统计</w:t>
            </w:r>
          </w:p>
        </w:tc>
      </w:tr>
      <w:tr w14:paraId="3EEF4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3EC95B18">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48</w:t>
            </w:r>
          </w:p>
        </w:tc>
        <w:tc>
          <w:tcPr>
            <w:tcW w:w="1013" w:type="pct"/>
            <w:vMerge w:val="continue"/>
            <w:vAlign w:val="center"/>
          </w:tcPr>
          <w:p w14:paraId="135E1AC4">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1C357F10">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4B584295">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流量预警</w:t>
            </w:r>
          </w:p>
        </w:tc>
      </w:tr>
      <w:tr w14:paraId="5135F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37863CB2">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49</w:t>
            </w:r>
          </w:p>
        </w:tc>
        <w:tc>
          <w:tcPr>
            <w:tcW w:w="1013" w:type="pct"/>
            <w:vMerge w:val="continue"/>
            <w:vAlign w:val="center"/>
          </w:tcPr>
          <w:p w14:paraId="7C088A13">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restart"/>
            <w:vAlign w:val="center"/>
          </w:tcPr>
          <w:p w14:paraId="6EA5F81B">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航标监测</w:t>
            </w:r>
          </w:p>
        </w:tc>
        <w:tc>
          <w:tcPr>
            <w:tcW w:w="1669" w:type="pct"/>
            <w:vAlign w:val="center"/>
          </w:tcPr>
          <w:p w14:paraId="702C11BA">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实时数据</w:t>
            </w:r>
          </w:p>
        </w:tc>
      </w:tr>
      <w:tr w14:paraId="61B64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4AEEC91B">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w:t>
            </w:r>
          </w:p>
        </w:tc>
        <w:tc>
          <w:tcPr>
            <w:tcW w:w="1013" w:type="pct"/>
            <w:vMerge w:val="continue"/>
            <w:vAlign w:val="center"/>
          </w:tcPr>
          <w:p w14:paraId="1F321FF3">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61005E34">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662AE22E">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运行状态监测</w:t>
            </w:r>
          </w:p>
        </w:tc>
      </w:tr>
      <w:tr w14:paraId="06ACF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0B721999">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p>
        </w:tc>
        <w:tc>
          <w:tcPr>
            <w:tcW w:w="1013" w:type="pct"/>
            <w:vMerge w:val="continue"/>
            <w:vAlign w:val="center"/>
          </w:tcPr>
          <w:p w14:paraId="27D458B8">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restart"/>
            <w:vAlign w:val="center"/>
          </w:tcPr>
          <w:p w14:paraId="185C60DD">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船闸监测</w:t>
            </w:r>
          </w:p>
        </w:tc>
        <w:tc>
          <w:tcPr>
            <w:tcW w:w="1669" w:type="pct"/>
            <w:vAlign w:val="center"/>
          </w:tcPr>
          <w:p w14:paraId="2AFCC5D8">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实时数据</w:t>
            </w:r>
          </w:p>
        </w:tc>
      </w:tr>
      <w:tr w14:paraId="0C6EF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215E6A35">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w:t>
            </w:r>
          </w:p>
        </w:tc>
        <w:tc>
          <w:tcPr>
            <w:tcW w:w="1013" w:type="pct"/>
            <w:vMerge w:val="continue"/>
            <w:vAlign w:val="center"/>
          </w:tcPr>
          <w:p w14:paraId="339A02C0">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36685ACA">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5C6FC575">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待闸信息统计</w:t>
            </w:r>
          </w:p>
        </w:tc>
      </w:tr>
      <w:tr w14:paraId="258FE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0499699A">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w:t>
            </w:r>
          </w:p>
        </w:tc>
        <w:tc>
          <w:tcPr>
            <w:tcW w:w="1013" w:type="pct"/>
            <w:vMerge w:val="continue"/>
            <w:vAlign w:val="center"/>
          </w:tcPr>
          <w:p w14:paraId="17FEA9E2">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1FC7F84E">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558D7A76">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流量信息统计</w:t>
            </w:r>
          </w:p>
        </w:tc>
      </w:tr>
      <w:tr w14:paraId="78A65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7D737355">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w:t>
            </w:r>
          </w:p>
        </w:tc>
        <w:tc>
          <w:tcPr>
            <w:tcW w:w="1013" w:type="pct"/>
            <w:vMerge w:val="continue"/>
            <w:vAlign w:val="center"/>
          </w:tcPr>
          <w:p w14:paraId="1BBD8304">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5057EEDE">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5873A040">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闸费信息统计</w:t>
            </w:r>
          </w:p>
        </w:tc>
      </w:tr>
      <w:tr w14:paraId="15A74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4E3D68CA">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55</w:t>
            </w:r>
          </w:p>
        </w:tc>
        <w:tc>
          <w:tcPr>
            <w:tcW w:w="1013" w:type="pct"/>
            <w:vMerge w:val="continue"/>
            <w:vAlign w:val="center"/>
          </w:tcPr>
          <w:p w14:paraId="2144F9E1">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6E32E8C1">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321820E9">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闸室信息统计</w:t>
            </w:r>
          </w:p>
        </w:tc>
      </w:tr>
      <w:tr w14:paraId="1EB58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3C77E5F5">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56</w:t>
            </w:r>
          </w:p>
        </w:tc>
        <w:tc>
          <w:tcPr>
            <w:tcW w:w="1013" w:type="pct"/>
            <w:vMerge w:val="continue"/>
            <w:vAlign w:val="center"/>
          </w:tcPr>
          <w:p w14:paraId="4E1364AA">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5909B741">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64C82F39">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工况信息统计</w:t>
            </w:r>
          </w:p>
        </w:tc>
      </w:tr>
      <w:tr w14:paraId="482FB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2FA5B9F2">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57</w:t>
            </w:r>
          </w:p>
        </w:tc>
        <w:tc>
          <w:tcPr>
            <w:tcW w:w="1013" w:type="pct"/>
            <w:vMerge w:val="continue"/>
            <w:vAlign w:val="center"/>
          </w:tcPr>
          <w:p w14:paraId="349485CE">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restart"/>
            <w:vAlign w:val="center"/>
          </w:tcPr>
          <w:p w14:paraId="40DDF8F7">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船舶监测</w:t>
            </w:r>
          </w:p>
        </w:tc>
        <w:tc>
          <w:tcPr>
            <w:tcW w:w="1669" w:type="pct"/>
            <w:vAlign w:val="center"/>
          </w:tcPr>
          <w:p w14:paraId="1EA5005D">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船舶基本信息</w:t>
            </w:r>
          </w:p>
        </w:tc>
      </w:tr>
      <w:tr w14:paraId="2911A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0DD7C0C0">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58</w:t>
            </w:r>
          </w:p>
        </w:tc>
        <w:tc>
          <w:tcPr>
            <w:tcW w:w="1013" w:type="pct"/>
            <w:vMerge w:val="continue"/>
            <w:vAlign w:val="center"/>
          </w:tcPr>
          <w:p w14:paraId="698334A6">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6987AE07">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152C27B3">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船舶图片</w:t>
            </w:r>
          </w:p>
        </w:tc>
      </w:tr>
      <w:tr w14:paraId="5C929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06A72A3D">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59</w:t>
            </w:r>
          </w:p>
        </w:tc>
        <w:tc>
          <w:tcPr>
            <w:tcW w:w="1013" w:type="pct"/>
            <w:vMerge w:val="continue"/>
            <w:vAlign w:val="center"/>
          </w:tcPr>
          <w:p w14:paraId="24FFA822">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7EE1F16C">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3CF7AA9B">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航程信息</w:t>
            </w:r>
          </w:p>
        </w:tc>
      </w:tr>
      <w:tr w14:paraId="04780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2B42DCBD">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w:t>
            </w:r>
          </w:p>
        </w:tc>
        <w:tc>
          <w:tcPr>
            <w:tcW w:w="1013" w:type="pct"/>
            <w:vMerge w:val="continue"/>
            <w:vAlign w:val="center"/>
          </w:tcPr>
          <w:p w14:paraId="7FDF436B">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332A4C85">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78C64C7A">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过闸记录</w:t>
            </w:r>
          </w:p>
        </w:tc>
      </w:tr>
      <w:tr w14:paraId="6091C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0C262815">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w:t>
            </w:r>
          </w:p>
        </w:tc>
        <w:tc>
          <w:tcPr>
            <w:tcW w:w="1013" w:type="pct"/>
            <w:vMerge w:val="continue"/>
            <w:vAlign w:val="center"/>
          </w:tcPr>
          <w:p w14:paraId="0B17300D">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139B2689">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42221802">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信用记录</w:t>
            </w:r>
          </w:p>
        </w:tc>
      </w:tr>
      <w:tr w14:paraId="41257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58AE2D29">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w:t>
            </w:r>
          </w:p>
        </w:tc>
        <w:tc>
          <w:tcPr>
            <w:tcW w:w="1013" w:type="pct"/>
            <w:vMerge w:val="continue"/>
            <w:vAlign w:val="center"/>
          </w:tcPr>
          <w:p w14:paraId="54B759C6">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18FBEFD4">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142C44E7">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船舶轨迹</w:t>
            </w:r>
          </w:p>
        </w:tc>
      </w:tr>
      <w:tr w14:paraId="4516B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0D4D7E04">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w:t>
            </w:r>
          </w:p>
        </w:tc>
        <w:tc>
          <w:tcPr>
            <w:tcW w:w="1013" w:type="pct"/>
            <w:vMerge w:val="continue"/>
            <w:vAlign w:val="center"/>
          </w:tcPr>
          <w:p w14:paraId="54A39338">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2253A58F">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7E032D19">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实时视频</w:t>
            </w:r>
          </w:p>
        </w:tc>
      </w:tr>
      <w:tr w14:paraId="40F95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13309A5E">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w:t>
            </w:r>
          </w:p>
        </w:tc>
        <w:tc>
          <w:tcPr>
            <w:tcW w:w="1013" w:type="pct"/>
            <w:vMerge w:val="continue"/>
            <w:vAlign w:val="center"/>
          </w:tcPr>
          <w:p w14:paraId="149E07A9">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Align w:val="center"/>
          </w:tcPr>
          <w:p w14:paraId="0D9887D5">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航道监测</w:t>
            </w:r>
          </w:p>
        </w:tc>
        <w:tc>
          <w:tcPr>
            <w:tcW w:w="1669" w:type="pct"/>
            <w:vAlign w:val="center"/>
          </w:tcPr>
          <w:p w14:paraId="2F9FBB04">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航道基本信息</w:t>
            </w:r>
          </w:p>
        </w:tc>
      </w:tr>
      <w:tr w14:paraId="2CF96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47CCEC92">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65</w:t>
            </w:r>
          </w:p>
        </w:tc>
        <w:tc>
          <w:tcPr>
            <w:tcW w:w="1013" w:type="pct"/>
            <w:vMerge w:val="continue"/>
            <w:vAlign w:val="center"/>
          </w:tcPr>
          <w:p w14:paraId="37C36350">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restart"/>
            <w:vAlign w:val="center"/>
          </w:tcPr>
          <w:p w14:paraId="5DC5BEFD">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视频监测</w:t>
            </w:r>
          </w:p>
        </w:tc>
        <w:tc>
          <w:tcPr>
            <w:tcW w:w="1669" w:type="pct"/>
            <w:vAlign w:val="center"/>
          </w:tcPr>
          <w:p w14:paraId="063CE254">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实时视频</w:t>
            </w:r>
          </w:p>
        </w:tc>
      </w:tr>
      <w:tr w14:paraId="598AF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5D865C07">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66</w:t>
            </w:r>
          </w:p>
        </w:tc>
        <w:tc>
          <w:tcPr>
            <w:tcW w:w="1013" w:type="pct"/>
            <w:vMerge w:val="continue"/>
            <w:vAlign w:val="center"/>
          </w:tcPr>
          <w:p w14:paraId="7601EEDB">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4335357B">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6B517524">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设备监测</w:t>
            </w:r>
          </w:p>
        </w:tc>
      </w:tr>
      <w:tr w14:paraId="5A359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46C9E7D7">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67</w:t>
            </w:r>
          </w:p>
        </w:tc>
        <w:tc>
          <w:tcPr>
            <w:tcW w:w="1013" w:type="pct"/>
            <w:vMerge w:val="continue"/>
            <w:vAlign w:val="center"/>
          </w:tcPr>
          <w:p w14:paraId="429823CE">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restart"/>
            <w:vAlign w:val="center"/>
          </w:tcPr>
          <w:p w14:paraId="61A27E82">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断面流量</w:t>
            </w:r>
          </w:p>
        </w:tc>
        <w:tc>
          <w:tcPr>
            <w:tcW w:w="1669" w:type="pct"/>
            <w:vAlign w:val="center"/>
          </w:tcPr>
          <w:p w14:paraId="31DC37EA">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船舶列表</w:t>
            </w:r>
          </w:p>
        </w:tc>
      </w:tr>
      <w:tr w14:paraId="016BB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25983F13">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68</w:t>
            </w:r>
          </w:p>
        </w:tc>
        <w:tc>
          <w:tcPr>
            <w:tcW w:w="1013" w:type="pct"/>
            <w:vMerge w:val="continue"/>
            <w:vAlign w:val="center"/>
          </w:tcPr>
          <w:p w14:paraId="5566A8FF">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5E6E23A3">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425A1EB9">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船舶信息</w:t>
            </w:r>
          </w:p>
        </w:tc>
      </w:tr>
      <w:tr w14:paraId="4BA1E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2D58CE19">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69</w:t>
            </w:r>
          </w:p>
        </w:tc>
        <w:tc>
          <w:tcPr>
            <w:tcW w:w="1013" w:type="pct"/>
            <w:vMerge w:val="continue"/>
            <w:vAlign w:val="center"/>
          </w:tcPr>
          <w:p w14:paraId="1BECBA48">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63B32702">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6AEC6EAC">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视频监控</w:t>
            </w:r>
          </w:p>
        </w:tc>
      </w:tr>
      <w:tr w14:paraId="79BE2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41134260">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70</w:t>
            </w:r>
          </w:p>
        </w:tc>
        <w:tc>
          <w:tcPr>
            <w:tcW w:w="1013" w:type="pct"/>
            <w:vMerge w:val="continue"/>
            <w:vAlign w:val="center"/>
          </w:tcPr>
          <w:p w14:paraId="1D339D44">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restart"/>
            <w:vAlign w:val="center"/>
          </w:tcPr>
          <w:p w14:paraId="6024EBD4">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北斗基站</w:t>
            </w:r>
          </w:p>
        </w:tc>
        <w:tc>
          <w:tcPr>
            <w:tcW w:w="1669" w:type="pct"/>
            <w:vAlign w:val="center"/>
          </w:tcPr>
          <w:p w14:paraId="037811B7">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实时数据</w:t>
            </w:r>
          </w:p>
        </w:tc>
      </w:tr>
      <w:tr w14:paraId="6124E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0D1898CB">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w:t>
            </w:r>
          </w:p>
        </w:tc>
        <w:tc>
          <w:tcPr>
            <w:tcW w:w="1013" w:type="pct"/>
            <w:vMerge w:val="continue"/>
            <w:vAlign w:val="center"/>
          </w:tcPr>
          <w:p w14:paraId="0F584E9D">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49CC9C59">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4996EED4">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设备监测</w:t>
            </w:r>
          </w:p>
        </w:tc>
      </w:tr>
      <w:tr w14:paraId="15810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3A006A72">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w:t>
            </w:r>
          </w:p>
        </w:tc>
        <w:tc>
          <w:tcPr>
            <w:tcW w:w="1013" w:type="pct"/>
            <w:vMerge w:val="continue"/>
            <w:vAlign w:val="center"/>
          </w:tcPr>
          <w:p w14:paraId="5F9FEAF2">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restart"/>
            <w:vAlign w:val="center"/>
          </w:tcPr>
          <w:p w14:paraId="15053D81">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AIS基站</w:t>
            </w:r>
          </w:p>
        </w:tc>
        <w:tc>
          <w:tcPr>
            <w:tcW w:w="1669" w:type="pct"/>
            <w:vAlign w:val="center"/>
          </w:tcPr>
          <w:p w14:paraId="05152D72">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实时数据</w:t>
            </w:r>
          </w:p>
        </w:tc>
      </w:tr>
      <w:tr w14:paraId="2A3DB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566FCBFD">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w:t>
            </w:r>
          </w:p>
        </w:tc>
        <w:tc>
          <w:tcPr>
            <w:tcW w:w="1013" w:type="pct"/>
            <w:vMerge w:val="continue"/>
            <w:vAlign w:val="center"/>
          </w:tcPr>
          <w:p w14:paraId="1157DFC2">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732FD889">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0D92EF6B">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设备监测</w:t>
            </w:r>
          </w:p>
        </w:tc>
      </w:tr>
      <w:tr w14:paraId="5B211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63CCB36B">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w:t>
            </w:r>
          </w:p>
        </w:tc>
        <w:tc>
          <w:tcPr>
            <w:tcW w:w="1013" w:type="pct"/>
            <w:vMerge w:val="continue"/>
            <w:vAlign w:val="center"/>
          </w:tcPr>
          <w:p w14:paraId="1BED5A70">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restart"/>
            <w:vAlign w:val="center"/>
          </w:tcPr>
          <w:p w14:paraId="7BB32BD6">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智能机箱</w:t>
            </w:r>
          </w:p>
        </w:tc>
        <w:tc>
          <w:tcPr>
            <w:tcW w:w="1669" w:type="pct"/>
            <w:vAlign w:val="center"/>
          </w:tcPr>
          <w:p w14:paraId="23A5B6F1">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实时数据</w:t>
            </w:r>
          </w:p>
        </w:tc>
      </w:tr>
      <w:tr w14:paraId="131D2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47737864">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w:t>
            </w:r>
          </w:p>
        </w:tc>
        <w:tc>
          <w:tcPr>
            <w:tcW w:w="1013" w:type="pct"/>
            <w:vMerge w:val="continue"/>
            <w:vAlign w:val="center"/>
          </w:tcPr>
          <w:p w14:paraId="203C3A71">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419ABFFE">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68C43CED">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设备监测</w:t>
            </w:r>
          </w:p>
        </w:tc>
      </w:tr>
      <w:tr w14:paraId="64224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7923A30C">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76</w:t>
            </w:r>
          </w:p>
        </w:tc>
        <w:tc>
          <w:tcPr>
            <w:tcW w:w="1013" w:type="pct"/>
            <w:vMerge w:val="continue"/>
            <w:vAlign w:val="center"/>
          </w:tcPr>
          <w:p w14:paraId="60C4B95E">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restart"/>
            <w:vAlign w:val="center"/>
          </w:tcPr>
          <w:p w14:paraId="760836AB">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数字看板</w:t>
            </w:r>
          </w:p>
        </w:tc>
        <w:tc>
          <w:tcPr>
            <w:tcW w:w="1669" w:type="pct"/>
            <w:vAlign w:val="center"/>
          </w:tcPr>
          <w:p w14:paraId="34263110">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在航船舶</w:t>
            </w:r>
          </w:p>
        </w:tc>
      </w:tr>
      <w:tr w14:paraId="7321D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284DDD64">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77</w:t>
            </w:r>
          </w:p>
        </w:tc>
        <w:tc>
          <w:tcPr>
            <w:tcW w:w="1013" w:type="pct"/>
            <w:vMerge w:val="continue"/>
            <w:vAlign w:val="center"/>
          </w:tcPr>
          <w:p w14:paraId="12CFAB1E">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43E44D8E">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28800825">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航道里程</w:t>
            </w:r>
          </w:p>
        </w:tc>
      </w:tr>
      <w:tr w14:paraId="436F9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1A64E49D">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78</w:t>
            </w:r>
          </w:p>
        </w:tc>
        <w:tc>
          <w:tcPr>
            <w:tcW w:w="1013" w:type="pct"/>
            <w:vMerge w:val="continue"/>
            <w:vAlign w:val="center"/>
          </w:tcPr>
          <w:p w14:paraId="746D7640">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265E76A7">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10FAB2D2">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感知设备</w:t>
            </w:r>
          </w:p>
        </w:tc>
      </w:tr>
      <w:tr w14:paraId="7B5F6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2CD78214">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79</w:t>
            </w:r>
          </w:p>
        </w:tc>
        <w:tc>
          <w:tcPr>
            <w:tcW w:w="1013" w:type="pct"/>
            <w:vMerge w:val="continue"/>
            <w:vAlign w:val="center"/>
          </w:tcPr>
          <w:p w14:paraId="2A8DA496">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16EFC724">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07B76FD9">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过闸流量</w:t>
            </w:r>
          </w:p>
        </w:tc>
      </w:tr>
      <w:tr w14:paraId="2EC4B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14FEC99A">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80</w:t>
            </w:r>
          </w:p>
        </w:tc>
        <w:tc>
          <w:tcPr>
            <w:tcW w:w="1013" w:type="pct"/>
            <w:vMerge w:val="continue"/>
            <w:vAlign w:val="center"/>
          </w:tcPr>
          <w:p w14:paraId="15767EA1">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7DE4B024">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4946441F">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船舶通行量</w:t>
            </w:r>
          </w:p>
        </w:tc>
      </w:tr>
      <w:tr w14:paraId="0E2A3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530BC8EF">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w:t>
            </w:r>
          </w:p>
        </w:tc>
        <w:tc>
          <w:tcPr>
            <w:tcW w:w="1013" w:type="pct"/>
            <w:vMerge w:val="continue"/>
            <w:vAlign w:val="center"/>
          </w:tcPr>
          <w:p w14:paraId="4ACE3B5B">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64C7DF62">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62D19DD2">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待闸船舶</w:t>
            </w:r>
          </w:p>
        </w:tc>
      </w:tr>
      <w:tr w14:paraId="77320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53D876DA">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w:t>
            </w:r>
          </w:p>
        </w:tc>
        <w:tc>
          <w:tcPr>
            <w:tcW w:w="1013" w:type="pct"/>
            <w:vMerge w:val="restart"/>
            <w:vAlign w:val="center"/>
          </w:tcPr>
          <w:p w14:paraId="0448F0DA">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运维管理</w:t>
            </w:r>
          </w:p>
        </w:tc>
        <w:tc>
          <w:tcPr>
            <w:tcW w:w="1559" w:type="pct"/>
            <w:vMerge w:val="restart"/>
            <w:vAlign w:val="center"/>
          </w:tcPr>
          <w:p w14:paraId="7D4C9B8E">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设施管理</w:t>
            </w:r>
          </w:p>
        </w:tc>
        <w:tc>
          <w:tcPr>
            <w:tcW w:w="1669" w:type="pct"/>
            <w:vAlign w:val="center"/>
          </w:tcPr>
          <w:p w14:paraId="7EF897E9">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航道管理</w:t>
            </w:r>
          </w:p>
        </w:tc>
      </w:tr>
      <w:tr w14:paraId="64F06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6B6236B0">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w:t>
            </w:r>
          </w:p>
        </w:tc>
        <w:tc>
          <w:tcPr>
            <w:tcW w:w="1013" w:type="pct"/>
            <w:vMerge w:val="continue"/>
            <w:vAlign w:val="center"/>
          </w:tcPr>
          <w:p w14:paraId="555C643D">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547E5898">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0E19904B">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航段管理</w:t>
            </w:r>
          </w:p>
        </w:tc>
      </w:tr>
      <w:tr w14:paraId="652B0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6A8C746A">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84</w:t>
            </w:r>
          </w:p>
        </w:tc>
        <w:tc>
          <w:tcPr>
            <w:tcW w:w="1013" w:type="pct"/>
            <w:vMerge w:val="continue"/>
            <w:vAlign w:val="center"/>
          </w:tcPr>
          <w:p w14:paraId="75BD492B">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79ACDEC5">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77EB17FC">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水文站点管理</w:t>
            </w:r>
          </w:p>
        </w:tc>
      </w:tr>
      <w:tr w14:paraId="0D8D3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2214FD33">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w:t>
            </w:r>
          </w:p>
        </w:tc>
        <w:tc>
          <w:tcPr>
            <w:tcW w:w="1013" w:type="pct"/>
            <w:vMerge w:val="continue"/>
            <w:vAlign w:val="center"/>
          </w:tcPr>
          <w:p w14:paraId="3EEC92AE">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14C3EE36">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3B964EA8">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气象站点管理</w:t>
            </w:r>
          </w:p>
        </w:tc>
      </w:tr>
      <w:tr w14:paraId="116F2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7D3FD873">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86</w:t>
            </w:r>
          </w:p>
        </w:tc>
        <w:tc>
          <w:tcPr>
            <w:tcW w:w="1013" w:type="pct"/>
            <w:vMerge w:val="continue"/>
            <w:vAlign w:val="center"/>
          </w:tcPr>
          <w:p w14:paraId="7EB3F5C4">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58E86114">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65E1264A">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流量监测站点管理</w:t>
            </w:r>
          </w:p>
        </w:tc>
      </w:tr>
      <w:tr w14:paraId="4F39A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14F58595">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87</w:t>
            </w:r>
          </w:p>
        </w:tc>
        <w:tc>
          <w:tcPr>
            <w:tcW w:w="1013" w:type="pct"/>
            <w:vMerge w:val="continue"/>
            <w:vAlign w:val="center"/>
          </w:tcPr>
          <w:p w14:paraId="717C6DEC">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4D91EF71">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729BB3DD">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AIS基站管理</w:t>
            </w:r>
          </w:p>
        </w:tc>
      </w:tr>
      <w:tr w14:paraId="0E7A6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20F1750A">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88</w:t>
            </w:r>
          </w:p>
        </w:tc>
        <w:tc>
          <w:tcPr>
            <w:tcW w:w="1013" w:type="pct"/>
            <w:vMerge w:val="continue"/>
            <w:vAlign w:val="center"/>
          </w:tcPr>
          <w:p w14:paraId="715767AD">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413159B3">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1D4AF9A0">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北斗增强基站管理</w:t>
            </w:r>
          </w:p>
        </w:tc>
      </w:tr>
      <w:tr w14:paraId="22EE8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76B8C83B">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89</w:t>
            </w:r>
          </w:p>
        </w:tc>
        <w:tc>
          <w:tcPr>
            <w:tcW w:w="1013" w:type="pct"/>
            <w:vMerge w:val="continue"/>
            <w:vAlign w:val="center"/>
          </w:tcPr>
          <w:p w14:paraId="09493EA3">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59F49C59">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181EF7D3">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智能机箱管理</w:t>
            </w:r>
          </w:p>
        </w:tc>
      </w:tr>
      <w:tr w14:paraId="3B43C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06C4AFB1">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w:t>
            </w:r>
          </w:p>
        </w:tc>
        <w:tc>
          <w:tcPr>
            <w:tcW w:w="1013" w:type="pct"/>
            <w:vMerge w:val="continue"/>
            <w:vAlign w:val="center"/>
          </w:tcPr>
          <w:p w14:paraId="340D836E">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0577F186">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65795DFF">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摄像机管理</w:t>
            </w:r>
          </w:p>
        </w:tc>
      </w:tr>
      <w:tr w14:paraId="3A060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63104DFD">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w:t>
            </w:r>
          </w:p>
        </w:tc>
        <w:tc>
          <w:tcPr>
            <w:tcW w:w="1013" w:type="pct"/>
            <w:vMerge w:val="continue"/>
            <w:vAlign w:val="center"/>
          </w:tcPr>
          <w:p w14:paraId="31381D62">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50CC11C4">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3FD26BE3">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运维单位管理</w:t>
            </w:r>
          </w:p>
        </w:tc>
      </w:tr>
      <w:tr w14:paraId="2AF6A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49853FAC">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w:t>
            </w:r>
          </w:p>
        </w:tc>
        <w:tc>
          <w:tcPr>
            <w:tcW w:w="1013" w:type="pct"/>
            <w:vMerge w:val="continue"/>
            <w:vAlign w:val="center"/>
          </w:tcPr>
          <w:p w14:paraId="155341A2">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restart"/>
            <w:vAlign w:val="center"/>
          </w:tcPr>
          <w:p w14:paraId="3609A976">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事件管理</w:t>
            </w:r>
          </w:p>
        </w:tc>
        <w:tc>
          <w:tcPr>
            <w:tcW w:w="1669" w:type="pct"/>
            <w:vAlign w:val="center"/>
          </w:tcPr>
          <w:p w14:paraId="2BB6E3E4">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预警类型管理</w:t>
            </w:r>
          </w:p>
        </w:tc>
      </w:tr>
      <w:tr w14:paraId="51C70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4D48013B">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93</w:t>
            </w:r>
          </w:p>
        </w:tc>
        <w:tc>
          <w:tcPr>
            <w:tcW w:w="1013" w:type="pct"/>
            <w:vMerge w:val="continue"/>
            <w:vAlign w:val="center"/>
          </w:tcPr>
          <w:p w14:paraId="52973D92">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0F21FD22">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25F8B4D4">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预警管理</w:t>
            </w:r>
          </w:p>
        </w:tc>
      </w:tr>
      <w:tr w14:paraId="15246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3F59470B">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94</w:t>
            </w:r>
          </w:p>
        </w:tc>
        <w:tc>
          <w:tcPr>
            <w:tcW w:w="1013" w:type="pct"/>
            <w:vMerge w:val="continue"/>
            <w:vAlign w:val="center"/>
          </w:tcPr>
          <w:p w14:paraId="5C0A63BD">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15A13BC7">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657F0D45">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智能预警地图</w:t>
            </w:r>
          </w:p>
        </w:tc>
      </w:tr>
      <w:tr w14:paraId="2B6BC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33817FED">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w:t>
            </w:r>
          </w:p>
        </w:tc>
        <w:tc>
          <w:tcPr>
            <w:tcW w:w="1013" w:type="pct"/>
            <w:vMerge w:val="continue"/>
            <w:vAlign w:val="center"/>
          </w:tcPr>
          <w:p w14:paraId="31BB5DC1">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7C088030">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6D2AB1CA">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巡检事件管理</w:t>
            </w:r>
          </w:p>
        </w:tc>
      </w:tr>
      <w:tr w14:paraId="6ADCB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760EA836">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96</w:t>
            </w:r>
          </w:p>
        </w:tc>
        <w:tc>
          <w:tcPr>
            <w:tcW w:w="1013" w:type="pct"/>
            <w:vMerge w:val="continue"/>
            <w:vAlign w:val="center"/>
          </w:tcPr>
          <w:p w14:paraId="61D8BDF8">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52FCBA6B">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44888738">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预警统计</w:t>
            </w:r>
          </w:p>
        </w:tc>
      </w:tr>
      <w:tr w14:paraId="05921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6BA1D173">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97</w:t>
            </w:r>
          </w:p>
        </w:tc>
        <w:tc>
          <w:tcPr>
            <w:tcW w:w="1013" w:type="pct"/>
            <w:vMerge w:val="continue"/>
            <w:vAlign w:val="center"/>
          </w:tcPr>
          <w:p w14:paraId="30A9153D">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61A09D80">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69C71742">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关注指标统计</w:t>
            </w:r>
          </w:p>
        </w:tc>
      </w:tr>
      <w:tr w14:paraId="39F4C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57A0B5A8">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98</w:t>
            </w:r>
          </w:p>
        </w:tc>
        <w:tc>
          <w:tcPr>
            <w:tcW w:w="1013" w:type="pct"/>
            <w:vMerge w:val="continue"/>
            <w:vAlign w:val="center"/>
          </w:tcPr>
          <w:p w14:paraId="4FDE4A51">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restart"/>
            <w:vAlign w:val="center"/>
          </w:tcPr>
          <w:p w14:paraId="1DD5EDE1">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系统管理</w:t>
            </w:r>
          </w:p>
        </w:tc>
        <w:tc>
          <w:tcPr>
            <w:tcW w:w="1669" w:type="pct"/>
            <w:vAlign w:val="center"/>
          </w:tcPr>
          <w:p w14:paraId="33138C28">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用户管理</w:t>
            </w:r>
          </w:p>
        </w:tc>
      </w:tr>
      <w:tr w14:paraId="7D9B0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199AB43B">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99</w:t>
            </w:r>
          </w:p>
        </w:tc>
        <w:tc>
          <w:tcPr>
            <w:tcW w:w="1013" w:type="pct"/>
            <w:vMerge w:val="continue"/>
            <w:vAlign w:val="center"/>
          </w:tcPr>
          <w:p w14:paraId="7FC7FE2A">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366E8DB7">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4A3F7414">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单位管理</w:t>
            </w:r>
          </w:p>
        </w:tc>
      </w:tr>
      <w:tr w14:paraId="632DC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4432F74A">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w:t>
            </w:r>
          </w:p>
        </w:tc>
        <w:tc>
          <w:tcPr>
            <w:tcW w:w="1013" w:type="pct"/>
            <w:vMerge w:val="continue"/>
            <w:vAlign w:val="center"/>
          </w:tcPr>
          <w:p w14:paraId="3EC1C9DD">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2B69ED3E">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19BF21B7">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日志管理</w:t>
            </w:r>
          </w:p>
        </w:tc>
      </w:tr>
      <w:tr w14:paraId="39047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73306887">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w:t>
            </w:r>
          </w:p>
        </w:tc>
        <w:tc>
          <w:tcPr>
            <w:tcW w:w="1013" w:type="pct"/>
            <w:vMerge w:val="continue"/>
            <w:vAlign w:val="center"/>
          </w:tcPr>
          <w:p w14:paraId="6D817B98">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1B6F6377">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1B479FC7">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系统监控管理</w:t>
            </w:r>
          </w:p>
        </w:tc>
      </w:tr>
      <w:tr w14:paraId="6B320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2789BE1B">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w:t>
            </w:r>
          </w:p>
        </w:tc>
        <w:tc>
          <w:tcPr>
            <w:tcW w:w="1013" w:type="pct"/>
            <w:vMerge w:val="continue"/>
            <w:vAlign w:val="center"/>
          </w:tcPr>
          <w:p w14:paraId="7C1D38EA">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1559" w:type="pct"/>
            <w:vMerge w:val="continue"/>
            <w:vAlign w:val="center"/>
          </w:tcPr>
          <w:p w14:paraId="081D7667">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p>
        </w:tc>
        <w:tc>
          <w:tcPr>
            <w:tcW w:w="1669" w:type="pct"/>
            <w:vAlign w:val="center"/>
          </w:tcPr>
          <w:p w14:paraId="6D53F79A">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帮助中心</w:t>
            </w:r>
          </w:p>
        </w:tc>
      </w:tr>
      <w:tr w14:paraId="07AEB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6D9C948A">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w:t>
            </w:r>
          </w:p>
        </w:tc>
        <w:tc>
          <w:tcPr>
            <w:tcW w:w="1013" w:type="pct"/>
            <w:vMerge w:val="restart"/>
            <w:vAlign w:val="center"/>
          </w:tcPr>
          <w:p w14:paraId="79520EAB">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系统</w:t>
            </w:r>
            <w:r>
              <w:rPr>
                <w:rFonts w:hint="eastAsia" w:ascii="宋体" w:hAnsi="宋体" w:eastAsia="宋体" w:cs="宋体"/>
                <w:color w:val="auto"/>
                <w:sz w:val="21"/>
                <w:szCs w:val="21"/>
                <w:highlight w:val="none"/>
                <w:lang w:val="en-US" w:eastAsia="zh-CN"/>
              </w:rPr>
              <w:t>对接</w:t>
            </w:r>
          </w:p>
        </w:tc>
        <w:tc>
          <w:tcPr>
            <w:tcW w:w="3229" w:type="pct"/>
            <w:gridSpan w:val="2"/>
            <w:vAlign w:val="center"/>
          </w:tcPr>
          <w:p w14:paraId="7A84ECD4">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与江苏省运行调度与监测平台对接</w:t>
            </w:r>
          </w:p>
        </w:tc>
      </w:tr>
      <w:tr w14:paraId="2214C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3DF7A051">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4</w:t>
            </w:r>
          </w:p>
        </w:tc>
        <w:tc>
          <w:tcPr>
            <w:tcW w:w="1013" w:type="pct"/>
            <w:vMerge w:val="continue"/>
            <w:vAlign w:val="center"/>
          </w:tcPr>
          <w:p w14:paraId="5E1102B3">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3229" w:type="pct"/>
            <w:gridSpan w:val="2"/>
            <w:vAlign w:val="center"/>
          </w:tcPr>
          <w:p w14:paraId="476F3C3B">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与江苏省港航智能感知巡查系统对接</w:t>
            </w:r>
          </w:p>
        </w:tc>
      </w:tr>
      <w:tr w14:paraId="15040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01C405B0">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5</w:t>
            </w:r>
          </w:p>
        </w:tc>
        <w:tc>
          <w:tcPr>
            <w:tcW w:w="1013" w:type="pct"/>
            <w:vMerge w:val="continue"/>
            <w:vAlign w:val="center"/>
          </w:tcPr>
          <w:p w14:paraId="13016855">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3229" w:type="pct"/>
            <w:gridSpan w:val="2"/>
            <w:vAlign w:val="center"/>
          </w:tcPr>
          <w:p w14:paraId="48A123CF">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与江苏省电子航道图管理平台对接</w:t>
            </w:r>
          </w:p>
        </w:tc>
      </w:tr>
      <w:tr w14:paraId="2AF3E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1C3AB6DB">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6</w:t>
            </w:r>
          </w:p>
        </w:tc>
        <w:tc>
          <w:tcPr>
            <w:tcW w:w="1013" w:type="pct"/>
            <w:vMerge w:val="continue"/>
            <w:vAlign w:val="center"/>
          </w:tcPr>
          <w:p w14:paraId="5734FA73">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3229" w:type="pct"/>
            <w:gridSpan w:val="2"/>
            <w:vAlign w:val="center"/>
          </w:tcPr>
          <w:p w14:paraId="0AAD43CB">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与盐城港航交通流观测系统对接</w:t>
            </w:r>
          </w:p>
        </w:tc>
      </w:tr>
      <w:tr w14:paraId="3D878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321676DA">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7</w:t>
            </w:r>
          </w:p>
        </w:tc>
        <w:tc>
          <w:tcPr>
            <w:tcW w:w="1013" w:type="pct"/>
            <w:vMerge w:val="continue"/>
            <w:vAlign w:val="center"/>
          </w:tcPr>
          <w:p w14:paraId="15B449F4">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3229" w:type="pct"/>
            <w:gridSpan w:val="2"/>
            <w:vAlign w:val="center"/>
          </w:tcPr>
          <w:p w14:paraId="6A83B2E9">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与盐城智慧工地系统对接</w:t>
            </w:r>
          </w:p>
        </w:tc>
      </w:tr>
      <w:tr w14:paraId="325D9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3EA5B110">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8</w:t>
            </w:r>
          </w:p>
        </w:tc>
        <w:tc>
          <w:tcPr>
            <w:tcW w:w="1013" w:type="pct"/>
            <w:vMerge w:val="continue"/>
            <w:vAlign w:val="center"/>
          </w:tcPr>
          <w:p w14:paraId="6C844FB6">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3229" w:type="pct"/>
            <w:gridSpan w:val="2"/>
            <w:vAlign w:val="center"/>
          </w:tcPr>
          <w:p w14:paraId="42C73967">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与协同办公系统对接</w:t>
            </w:r>
          </w:p>
        </w:tc>
      </w:tr>
      <w:tr w14:paraId="4DC07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43A3ED4D">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9</w:t>
            </w:r>
          </w:p>
        </w:tc>
        <w:tc>
          <w:tcPr>
            <w:tcW w:w="1013" w:type="pct"/>
            <w:vMerge w:val="continue"/>
            <w:vAlign w:val="center"/>
          </w:tcPr>
          <w:p w14:paraId="4B045051">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3229" w:type="pct"/>
            <w:gridSpan w:val="2"/>
            <w:vAlign w:val="center"/>
          </w:tcPr>
          <w:p w14:paraId="70C97D3D">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与盐城航闸监控平台对接</w:t>
            </w:r>
          </w:p>
        </w:tc>
      </w:tr>
      <w:tr w14:paraId="4AEB3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pct"/>
            <w:vAlign w:val="center"/>
          </w:tcPr>
          <w:p w14:paraId="04CFDB9A">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110</w:t>
            </w:r>
          </w:p>
        </w:tc>
        <w:tc>
          <w:tcPr>
            <w:tcW w:w="1013" w:type="pct"/>
            <w:vMerge w:val="continue"/>
            <w:vAlign w:val="center"/>
          </w:tcPr>
          <w:p w14:paraId="6C8CCE06">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1"/>
                <w:szCs w:val="21"/>
                <w:highlight w:val="none"/>
              </w:rPr>
            </w:pPr>
          </w:p>
        </w:tc>
        <w:tc>
          <w:tcPr>
            <w:tcW w:w="3229" w:type="pct"/>
            <w:gridSpan w:val="2"/>
            <w:vAlign w:val="center"/>
          </w:tcPr>
          <w:p w14:paraId="5D80097C">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与盐城交通分舱对接</w:t>
            </w:r>
          </w:p>
        </w:tc>
      </w:tr>
    </w:tbl>
    <w:p w14:paraId="70B46899">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7、投标人投标时应提供以下方案</w:t>
      </w:r>
    </w:p>
    <w:p w14:paraId="0F31C717">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7.1投标人应根据采购需求和本项目实际，制订相应的服务方案至少包含以下内容：</w:t>
      </w:r>
    </w:p>
    <w:p w14:paraId="028398CE">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①总体设计方案：供应商根据本项目总体要求，提供科学合理的项目总体设计方案，进行详细设计和阐述。</w:t>
      </w:r>
      <w:r>
        <w:rPr>
          <w:rFonts w:hint="eastAsia" w:ascii="宋体" w:hAnsi="宋体" w:eastAsia="宋体" w:cs="宋体"/>
          <w:b w:val="0"/>
          <w:bCs w:val="0"/>
          <w:color w:val="auto"/>
          <w:sz w:val="21"/>
          <w:szCs w:val="21"/>
          <w:highlight w:val="none"/>
          <w:lang w:val="en-US" w:eastAsia="zh-CN"/>
        </w:rPr>
        <w:t>至少包含以下内容</w:t>
      </w:r>
      <w:r>
        <w:rPr>
          <w:rFonts w:hint="eastAsia" w:cs="宋体"/>
          <w:b w:val="0"/>
          <w:bCs w:val="0"/>
          <w:color w:val="auto"/>
          <w:sz w:val="21"/>
          <w:szCs w:val="21"/>
          <w:highlight w:val="none"/>
          <w:lang w:val="en-US" w:eastAsia="zh-CN"/>
        </w:rPr>
        <w:t>：</w:t>
      </w:r>
    </w:p>
    <w:p w14:paraId="3BEB533F">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1）总体架构：系统需采用 B/S 架构，分层级设计，</w:t>
      </w:r>
      <w:r>
        <w:rPr>
          <w:rFonts w:hint="eastAsia" w:ascii="宋体" w:hAnsi="宋体" w:eastAsia="宋体" w:cs="宋体"/>
          <w:b w:val="0"/>
          <w:bCs w:val="0"/>
          <w:color w:val="auto"/>
          <w:sz w:val="21"/>
          <w:szCs w:val="21"/>
          <w:highlight w:val="none"/>
          <w:lang w:val="en-US" w:eastAsia="zh-CN"/>
        </w:rPr>
        <w:t>至少包含</w:t>
      </w:r>
      <w:r>
        <w:rPr>
          <w:rFonts w:hint="eastAsia" w:ascii="宋体" w:hAnsi="宋体" w:eastAsia="宋体" w:cs="宋体"/>
          <w:color w:val="auto"/>
          <w:sz w:val="21"/>
          <w:szCs w:val="21"/>
          <w:highlight w:val="none"/>
          <w:lang w:val="en-US" w:eastAsia="zh-CN"/>
        </w:rPr>
        <w:t>基础设施层、数据资源层、支撑层、应用层、表现层。系统部署在中心机房。</w:t>
      </w:r>
    </w:p>
    <w:p w14:paraId="24C5972B">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2）业务架构：应详细阐述各系统之间的关系以及业务数据的流转。</w:t>
      </w:r>
    </w:p>
    <w:p w14:paraId="37032F01">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技术架构：采用先进和成熟的技术架构，具备良好的性能、兼容性与扩展性。系统支持最高200个用户同时在线；系统操作性界面单个数据库事务的增、删操作响应小于3秒，一般控制在2秒以内；综合查询和统计分析的平均响应时间不超过5秒；</w:t>
      </w:r>
      <w:r>
        <w:rPr>
          <w:rFonts w:hint="eastAsia" w:ascii="宋体" w:hAnsi="宋体" w:eastAsia="宋体" w:cs="宋体"/>
          <w:color w:val="auto"/>
          <w:sz w:val="21"/>
          <w:szCs w:val="21"/>
          <w:highlight w:val="none"/>
          <w:lang w:val="en-US" w:eastAsia="zh-CN"/>
        </w:rPr>
        <w:t>系统支持360、火狐等浏览器。</w:t>
      </w:r>
    </w:p>
    <w:p w14:paraId="33585CF2">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4）数据资源：应包括系统对接方案与数据库建设方案等。</w:t>
      </w:r>
    </w:p>
    <w:p w14:paraId="79882EB8">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②系统功能设计方案：供应商应紧贴采购需求，结合实际业务需要，详细设计和阐述各功能模块内容以及原型设计，内容细致完整且有针对性。至少包含以下内容：</w:t>
      </w:r>
    </w:p>
    <w:p w14:paraId="40D7F95D">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统一认证功能：至少包含用户体系：构建用户、组织、角色等基础数据。权限模型：构建所有菜单权限、数据权限、操作权限。认证流程：实现用户登录页面、密码验证、短信验证、双因素认证等任何认证环节。单点登录认证：实现单点登录功能，并与盐城交通分舱对接。用户信息同步：实现用户、组织、角色等数据的全量/增量同步任务。</w:t>
      </w:r>
    </w:p>
    <w:p w14:paraId="653C9983">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数据治理功能：至少包含数据源接入：需实现与关系型数据库、非关系型数据库的对接。数据质量管理：构建覆盖数据质量规则配置、自动化校验、数据清洗的全流程质量管理体系，提升平台数据的准确性、一致性与完整性。元数据管理：建立涵盖技术元数据、业务元数据、管理元数据的统一管理机制，提升数据的可理解性与可管理性，为数据质量管理、资产目录等治理功能提供基础支撑。主数据管理：构建覆盖主数据标准制定、采集合并、统一分发、状态变更及一致性监控的完整管理体系，确保船舶、航道、码头、单位等核心业务数据在各系统中的一致性、唯一性与可管理性。数据标准管理：制定统一的数据分类、命名、编码、字段口径等标准，推动数据标准在系统开发与数据治理中落地执行，提升数据的规范性与一致性，支撑数据资源的统一管理与共享。数据资产目录：构建统一的数据资产目录体系，明确各类数据的来源、归属、用途及关联关系，提升数据资源的可视化、可管理性与可发现性，为数据共享与治理提供基础支撑。数据共享服务：构建统一的数据共享服务体系，支持目录展示、接口调用、订阅推送等多种服务形式，提升数据复用率与跨系统协同能力，推动数据资源的服务化与价值化。权限与日志管理：建立基于角色和属性的访问控制机制，记录数据访问与操作日志，提升数据使用的安全性与可审计性，保障数据在平台中的合规使用。可视化管理：可视化管理是指利用图表、图形和仪表盘等可视化工具来展示和管理数据、信息和业务指标。通过视觉化的方式将复杂的数据转化为易于理解和分析的形式，帮助管理者更好地了解和监控业务状况，并支持决策制定和业务优化。</w:t>
      </w:r>
    </w:p>
    <w:p w14:paraId="5667A3E2">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综合管理一张图功能：至少包含水文监测：在电子航道图上以数字看板的形式对水文数据进行统计与展示，包括水文站的名称、水文实时数据、水文预警数据等。气象监测：在电子航道图上以数字看板的形式对气象数据进行统计与展示，包括气象检测仪的分布位置、气象实时数据、气象预警数据以及设备状况监测数据等。流量监测：在电子航道图上以数字看板的形式对流量监测数据进行统计与展示，包括流量实时数据、流量预警数据等。航标监测：在电子航道图上以数字看板的形式对航标数据进行统计与展示，包括航标的名称、航标实时数据和设备运行状态信息等。船闸监测：在电子航道图上以数字看板的形式对船闸进行监测，包括船闸的名称、待闸信息、流量信息、闸费信息、闸室信息、工况信息、视频列表等监测数据。船舶监测：在电子航道图上以数字看板的形式对船舶进行监测，包括船舶数量、省内外船舶数量、货轮数量、船队数量、危化品船舶数量、集装箱船舶数量和告警数量等监测数据等。航道监测：电子航道图上以数字看板的形式对航道数据进行展示，包括航道行政区划、航道名称和航道等级等。视频监测：在电子航道图上以数字看板的形式对视频数据进行展示，包括摄像机总数、实时在线率和实时离线率等。断面流量：在电子航道图上以数字看板的形式对断面流量数据进行展示，包括船舶列表和船舶信息等。北斗基站：在电子航道图上以数字看板的形式对北斗基站数据进行统计与展示，包括北斗基站的分布位置和设备状况数据等。AIS基站：在电子航道图上以数字看板的形式对AIS基站数据进行统计与展示，包括AIS基站的分布位置和设备状况数据等。智能机箱：在电子航道图上以数字看板的形式对智能机箱数据进行统计与展示，包括智能机箱的分布位置和设备状况数据等。数字看板：在电子航道图上以数字看板的形式在首页直观展示在航船舶、航道里程、感知设备、过闸流量、船舶通行量和待闸船舶等领导关注信息。</w:t>
      </w:r>
    </w:p>
    <w:p w14:paraId="619E6CBA">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运维管理功能：至少包含设施管理：为便于智慧航道外场感知设施和运维单位信息的统一接入，提供外场感知设施的统一管理功能，为不同类型的外场感知设施提供统一注册管理，为外场感知设施的感知数据统一接入、设施监测和维护考核等。事件管理：依托信息化技术，通过完善的制度和流程，实现对港航各类事件的高效处置,包括预警类型管理、预警管理、智能预警地图。系统管理：包括用户管理、单位管理、日志管理等。</w:t>
      </w:r>
    </w:p>
    <w:p w14:paraId="7598A12D">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③项目实施方案：供应商应根据本项目实施要求，制定项目实施方案，</w:t>
      </w:r>
      <w:r>
        <w:rPr>
          <w:rFonts w:hint="eastAsia" w:ascii="宋体" w:hAnsi="宋体" w:eastAsia="宋体" w:cs="宋体"/>
          <w:b w:val="0"/>
          <w:bCs w:val="0"/>
          <w:color w:val="auto"/>
          <w:sz w:val="21"/>
          <w:szCs w:val="21"/>
          <w:highlight w:val="none"/>
          <w:lang w:val="en-US" w:eastAsia="zh-CN"/>
        </w:rPr>
        <w:t>至少包含以下内容</w:t>
      </w:r>
      <w:r>
        <w:rPr>
          <w:rFonts w:hint="eastAsia" w:cs="宋体"/>
          <w:b w:val="0"/>
          <w:bCs w:val="0"/>
          <w:color w:val="auto"/>
          <w:sz w:val="21"/>
          <w:szCs w:val="21"/>
          <w:highlight w:val="none"/>
          <w:lang w:val="en-US" w:eastAsia="zh-CN"/>
        </w:rPr>
        <w:t>：</w:t>
      </w:r>
    </w:p>
    <w:p w14:paraId="19F5C40B">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1）进度计划：合同签订后30日历天内完成</w:t>
      </w:r>
      <w:r>
        <w:rPr>
          <w:rFonts w:hint="eastAsia" w:ascii="宋体" w:hAnsi="宋体" w:eastAsia="宋体" w:cs="宋体"/>
          <w:color w:val="auto"/>
          <w:sz w:val="21"/>
          <w:szCs w:val="21"/>
          <w:highlight w:val="none"/>
          <w:lang w:val="en-US" w:eastAsia="zh-CN"/>
        </w:rPr>
        <w:t>开发和部署工作；软件主体开发期结束，配合发包人开展信息系统等保测评等相关工作，系统等保测评合格，通过发包人组织的验收后进入为期壹年的功能完善期，承包人根据发包人的需求做迭代开发或修改完善。</w:t>
      </w:r>
    </w:p>
    <w:p w14:paraId="10D382DB">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2）岗位职责及人员安排：应根据项目需要，配备具有相应资质和经验的项目经理及技术人员，应符合采购人管理要求，确保在规定的交付时限内完成。</w:t>
      </w:r>
    </w:p>
    <w:p w14:paraId="4BCFA225">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3）项目管理措施：应根据项目需要，提供配套的项目管理措施，</w:t>
      </w:r>
      <w:r>
        <w:rPr>
          <w:rFonts w:hint="eastAsia" w:ascii="宋体" w:hAnsi="宋体" w:eastAsia="宋体" w:cs="宋体"/>
          <w:b w:val="0"/>
          <w:bCs w:val="0"/>
          <w:color w:val="auto"/>
          <w:sz w:val="21"/>
          <w:szCs w:val="21"/>
          <w:highlight w:val="none"/>
          <w:lang w:val="en-US" w:eastAsia="zh-CN"/>
        </w:rPr>
        <w:t>至少包含</w:t>
      </w:r>
      <w:r>
        <w:rPr>
          <w:rFonts w:hint="eastAsia" w:ascii="宋体" w:hAnsi="宋体" w:eastAsia="宋体" w:cs="宋体"/>
          <w:color w:val="auto"/>
          <w:sz w:val="21"/>
          <w:szCs w:val="21"/>
          <w:highlight w:val="none"/>
          <w:lang w:val="en-US" w:eastAsia="zh-CN"/>
        </w:rPr>
        <w:t>范围管理、风险控制等。</w:t>
      </w:r>
    </w:p>
    <w:p w14:paraId="1512D30B">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4）质量保障措施：应根据项目需要，提供配套的质量管理磋商，</w:t>
      </w:r>
      <w:r>
        <w:rPr>
          <w:rFonts w:hint="eastAsia" w:ascii="宋体" w:hAnsi="宋体" w:eastAsia="宋体" w:cs="宋体"/>
          <w:b w:val="0"/>
          <w:bCs w:val="0"/>
          <w:color w:val="auto"/>
          <w:sz w:val="21"/>
          <w:szCs w:val="21"/>
          <w:highlight w:val="none"/>
          <w:lang w:val="en-US" w:eastAsia="zh-CN"/>
        </w:rPr>
        <w:t>至少包含</w:t>
      </w:r>
      <w:r>
        <w:rPr>
          <w:rFonts w:hint="eastAsia" w:ascii="宋体" w:hAnsi="宋体" w:eastAsia="宋体" w:cs="宋体"/>
          <w:color w:val="auto"/>
          <w:sz w:val="21"/>
          <w:szCs w:val="21"/>
          <w:highlight w:val="none"/>
          <w:lang w:val="en-US" w:eastAsia="zh-CN"/>
        </w:rPr>
        <w:t>质量管理制度及文件等。</w:t>
      </w:r>
    </w:p>
    <w:p w14:paraId="7FD7C8E8">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④运维服务方案：供应商应根据本项目运维服务要求，制定运维服务方案，</w:t>
      </w:r>
      <w:r>
        <w:rPr>
          <w:rFonts w:hint="eastAsia" w:ascii="宋体" w:hAnsi="宋体" w:eastAsia="宋体" w:cs="宋体"/>
          <w:b w:val="0"/>
          <w:bCs w:val="0"/>
          <w:color w:val="auto"/>
          <w:sz w:val="21"/>
          <w:szCs w:val="21"/>
          <w:highlight w:val="none"/>
          <w:lang w:val="en-US" w:eastAsia="zh-CN"/>
        </w:rPr>
        <w:t>至少包含以下内容</w:t>
      </w:r>
      <w:r>
        <w:rPr>
          <w:rFonts w:hint="eastAsia" w:cs="宋体"/>
          <w:b w:val="0"/>
          <w:bCs w:val="0"/>
          <w:color w:val="auto"/>
          <w:sz w:val="21"/>
          <w:szCs w:val="21"/>
          <w:highlight w:val="none"/>
          <w:lang w:val="en-US" w:eastAsia="zh-CN"/>
        </w:rPr>
        <w:t>：</w:t>
      </w:r>
    </w:p>
    <w:p w14:paraId="3FCD479B">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1）服务方式：</w:t>
      </w:r>
      <w:r>
        <w:rPr>
          <w:rFonts w:hint="eastAsia" w:ascii="宋体" w:hAnsi="宋体" w:eastAsia="宋体" w:cs="宋体"/>
          <w:b w:val="0"/>
          <w:bCs w:val="0"/>
          <w:color w:val="auto"/>
          <w:sz w:val="21"/>
          <w:szCs w:val="21"/>
          <w:highlight w:val="none"/>
          <w:lang w:val="en-US" w:eastAsia="zh-CN"/>
        </w:rPr>
        <w:t>至少包含</w:t>
      </w:r>
      <w:r>
        <w:rPr>
          <w:rFonts w:hint="eastAsia" w:ascii="宋体" w:hAnsi="宋体" w:eastAsia="宋体" w:cs="宋体"/>
          <w:color w:val="auto"/>
          <w:sz w:val="21"/>
          <w:szCs w:val="21"/>
          <w:highlight w:val="none"/>
          <w:lang w:val="en-US" w:eastAsia="zh-CN"/>
        </w:rPr>
        <w:t>电话服务、现场处置。</w:t>
      </w:r>
    </w:p>
    <w:p w14:paraId="4398CA3D">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2）服务内容：运维期内，故障报修的响应时间为30分钟内，供应商提供7*24小时电话服务，并在故障发生2小时内排除故障。电话或远程维护不能解决问题的，接到电话后6小时内到现场协调处理故障。</w:t>
      </w:r>
    </w:p>
    <w:p w14:paraId="19219D74">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3）故障响应：系统出现异常或故障时，一般故障恢复时间为2个小时内，严重故障恢复时间为24小时内。</w:t>
      </w:r>
    </w:p>
    <w:p w14:paraId="42CA4897">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⑤培训方案：供应商应根据本项目要求及特点，制定相应的培训方案，</w:t>
      </w:r>
      <w:r>
        <w:rPr>
          <w:rFonts w:hint="eastAsia" w:ascii="宋体" w:hAnsi="宋体" w:eastAsia="宋体" w:cs="宋体"/>
          <w:b w:val="0"/>
          <w:bCs w:val="0"/>
          <w:color w:val="auto"/>
          <w:sz w:val="21"/>
          <w:szCs w:val="21"/>
          <w:highlight w:val="none"/>
          <w:lang w:val="en-US" w:eastAsia="zh-CN"/>
        </w:rPr>
        <w:t>至少包含以下内容</w:t>
      </w:r>
      <w:r>
        <w:rPr>
          <w:rFonts w:hint="eastAsia" w:cs="宋体"/>
          <w:b w:val="0"/>
          <w:bCs w:val="0"/>
          <w:color w:val="auto"/>
          <w:sz w:val="21"/>
          <w:szCs w:val="21"/>
          <w:highlight w:val="none"/>
          <w:lang w:val="en-US" w:eastAsia="zh-CN"/>
        </w:rPr>
        <w:t>：</w:t>
      </w:r>
    </w:p>
    <w:p w14:paraId="120FEDB7">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1）培训计划：应安排至少2名具备软件或网络相应资质和经验的技术人员，对采购单位的使用部门人员进行不低于2次</w:t>
      </w:r>
      <w:r>
        <w:rPr>
          <w:rFonts w:hint="eastAsia" w:ascii="宋体" w:hAnsi="宋体" w:eastAsia="宋体" w:cs="宋体"/>
          <w:color w:val="auto"/>
          <w:sz w:val="21"/>
          <w:szCs w:val="21"/>
          <w:highlight w:val="none"/>
          <w:lang w:val="en-US" w:eastAsia="zh-CN"/>
        </w:rPr>
        <w:t>的远程或现场培训，确保相关人员能够熟练系统的日常使用和维护。</w:t>
      </w:r>
    </w:p>
    <w:p w14:paraId="6ED8670F">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2）培训内容：供应商应提供培训教材并做好培训工作，对采购人的管理人员、技术人员、操作人员进行培训，以便对相关人员能够胜任系统的全部运行、操作，故障分析处理等工作。</w:t>
      </w:r>
    </w:p>
    <w:p w14:paraId="70D978FA">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2" w:firstLineChars="200"/>
        <w:textAlignment w:val="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7.2系统演示</w:t>
      </w:r>
    </w:p>
    <w:p w14:paraId="5F7BA819">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本次演示内容共有4项，演示时间不超过15分钟</w:t>
      </w:r>
      <w:r>
        <w:rPr>
          <w:rFonts w:hint="eastAsia" w:ascii="宋体" w:hAnsi="宋体" w:eastAsia="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zh-CN" w:eastAsia="zh-CN" w:bidi="ar-SA"/>
        </w:rPr>
        <w:t>演示最终以视频录屏形式进行上传，</w:t>
      </w:r>
      <w:r>
        <w:rPr>
          <w:rFonts w:hint="default" w:ascii="宋体" w:hAnsi="宋体" w:eastAsia="宋体" w:cs="宋体"/>
          <w:color w:val="auto"/>
          <w:sz w:val="21"/>
          <w:szCs w:val="21"/>
          <w:highlight w:val="none"/>
          <w:lang w:val="en-US" w:eastAsia="zh-CN" w:bidi="ar-SA"/>
        </w:rPr>
        <w:t>演示应</w:t>
      </w:r>
      <w:r>
        <w:rPr>
          <w:rFonts w:hint="eastAsia" w:ascii="宋体" w:hAnsi="宋体" w:eastAsia="宋体" w:cs="宋体"/>
          <w:b w:val="0"/>
          <w:bCs w:val="0"/>
          <w:color w:val="auto"/>
          <w:sz w:val="21"/>
          <w:szCs w:val="21"/>
          <w:highlight w:val="none"/>
          <w:lang w:val="en-US" w:eastAsia="zh-CN"/>
        </w:rPr>
        <w:t>至少包含</w:t>
      </w:r>
      <w:r>
        <w:rPr>
          <w:rFonts w:hint="default" w:ascii="宋体" w:hAnsi="宋体" w:eastAsia="宋体" w:cs="宋体"/>
          <w:color w:val="auto"/>
          <w:sz w:val="21"/>
          <w:szCs w:val="21"/>
          <w:highlight w:val="none"/>
          <w:lang w:val="en-US" w:eastAsia="zh-CN" w:bidi="ar-SA"/>
        </w:rPr>
        <w:t>以下内容：</w:t>
      </w:r>
    </w:p>
    <w:p w14:paraId="26F465D2">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zh-CN"/>
        </w:rPr>
        <w:t>统一认证功能演示</w:t>
      </w:r>
    </w:p>
    <w:p w14:paraId="164EA625">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（1）单点登录：通过统一身份认证，实现单点登录与跨系统访问。</w:t>
      </w:r>
    </w:p>
    <w:p w14:paraId="0C74D6D4">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（2）可视化配置：系统支持快捷入口的自定义配置，可以集成通知公告、日程安排等功能模块。</w:t>
      </w:r>
    </w:p>
    <w:p w14:paraId="52A7A6F8">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bidi="ar-SA"/>
        </w:rPr>
        <w:t>2、</w:t>
      </w:r>
      <w:r>
        <w:rPr>
          <w:rFonts w:hint="eastAsia" w:ascii="宋体" w:hAnsi="宋体" w:eastAsia="宋体" w:cs="宋体"/>
          <w:color w:val="auto"/>
          <w:sz w:val="21"/>
          <w:szCs w:val="21"/>
          <w:highlight w:val="none"/>
          <w:lang w:val="en-US" w:eastAsia="zh-CN"/>
        </w:rPr>
        <w:t>数据治理功能演示</w:t>
      </w:r>
    </w:p>
    <w:p w14:paraId="2CAEE895">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（1）数据汇聚：系统支持通过向导模式、脚本模式、API模式接入数据资源。</w:t>
      </w:r>
    </w:p>
    <w:p w14:paraId="68D055BC">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（2）元数据管理：可以查看数据表字段变更情况。</w:t>
      </w:r>
    </w:p>
    <w:p w14:paraId="215FB3F2">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（3）数据治理：支持对标准字典的新增修改、数据模型的创建调整、数据对照关系的建立等。</w:t>
      </w:r>
    </w:p>
    <w:p w14:paraId="1669907D">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（4）服务管理：提供API服务管理功能，可以对敏感数据进行脱敏处理，支持正则替换、加密算法等多种脱敏方式。</w:t>
      </w:r>
    </w:p>
    <w:p w14:paraId="0146C38C">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（5）数据分析：支持按数据源类型、血缘深度等条件筛选数据资产，支持字段级详情查看。</w:t>
      </w:r>
    </w:p>
    <w:p w14:paraId="7BBEA6CE">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zh-CN"/>
        </w:rPr>
        <w:t>综合管理一张图功能演示</w:t>
      </w:r>
    </w:p>
    <w:p w14:paraId="50AB9289">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（1）可视化信息展示：基于地图展示航运运行态势，信息完整、图表清晰、展示直观。</w:t>
      </w:r>
    </w:p>
    <w:p w14:paraId="07CF1465">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（2）感知设备监测：展示各类感知设备的运行情况与位置分布。</w:t>
      </w:r>
    </w:p>
    <w:p w14:paraId="7C0F64C3">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（3）视频监控：集中展示摄像机在线状态，支持视频流的实时播放，画面清晰、延迟可控。</w:t>
      </w:r>
    </w:p>
    <w:p w14:paraId="568B57B8">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bidi="ar-SA"/>
        </w:rPr>
        <w:t>4、</w:t>
      </w:r>
      <w:r>
        <w:rPr>
          <w:rFonts w:hint="eastAsia" w:ascii="宋体" w:hAnsi="宋体" w:eastAsia="宋体" w:cs="宋体"/>
          <w:color w:val="auto"/>
          <w:sz w:val="21"/>
          <w:szCs w:val="21"/>
          <w:highlight w:val="none"/>
          <w:lang w:val="en-US" w:eastAsia="zh-CN"/>
        </w:rPr>
        <w:t>运维管理功能演示</w:t>
      </w:r>
    </w:p>
    <w:p w14:paraId="78E66225">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（1）设施管理：对航道基础设施信息的统一管理。</w:t>
      </w:r>
    </w:p>
    <w:p w14:paraId="57D9567C">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（2）基础管理：支持航道基础设施信息的上报与审核，流程跟踪与状态查询。</w:t>
      </w:r>
    </w:p>
    <w:p w14:paraId="7E5E08DC">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7.3企业业绩</w:t>
      </w:r>
    </w:p>
    <w:p w14:paraId="581181A9">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供应商提供2021年1月1日</w:t>
      </w:r>
      <w:r>
        <w:rPr>
          <w:rFonts w:hint="eastAsia" w:ascii="宋体" w:hAnsi="宋体" w:eastAsia="宋体" w:cs="宋体"/>
          <w:color w:val="auto"/>
          <w:sz w:val="21"/>
          <w:szCs w:val="21"/>
          <w:highlight w:val="none"/>
          <w:lang w:val="zh-CN" w:eastAsia="zh-CN" w:bidi="ar-SA"/>
        </w:rPr>
        <w:t>（以合同签订时间为准）</w:t>
      </w:r>
      <w:r>
        <w:rPr>
          <w:rFonts w:hint="eastAsia" w:ascii="宋体" w:hAnsi="宋体" w:eastAsia="宋体" w:cs="宋体"/>
          <w:color w:val="auto"/>
          <w:sz w:val="21"/>
          <w:szCs w:val="21"/>
          <w:highlight w:val="none"/>
          <w:lang w:val="en-US" w:eastAsia="zh-CN" w:bidi="ar-SA"/>
        </w:rPr>
        <w:t>承担过类似信息化平台建设项目业绩的</w:t>
      </w:r>
      <w:r>
        <w:rPr>
          <w:rFonts w:hint="eastAsia" w:ascii="宋体" w:hAnsi="宋体" w:eastAsia="宋体" w:cs="宋体"/>
          <w:color w:val="auto"/>
          <w:sz w:val="21"/>
          <w:szCs w:val="21"/>
          <w:highlight w:val="none"/>
          <w:lang w:val="en-US" w:eastAsia="zh-CN"/>
        </w:rPr>
        <w:t>优先。</w:t>
      </w:r>
    </w:p>
    <w:p w14:paraId="0BFC01C1">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7.4履约能力</w:t>
      </w:r>
    </w:p>
    <w:p w14:paraId="0037F4A7">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（1）供应商拟投入本项目的项目经理具有</w:t>
      </w:r>
      <w:r>
        <w:rPr>
          <w:rFonts w:hint="eastAsia" w:ascii="宋体" w:hAnsi="宋体" w:eastAsia="宋体" w:cs="宋体"/>
          <w:color w:val="auto"/>
          <w:sz w:val="21"/>
          <w:szCs w:val="21"/>
          <w:highlight w:val="none"/>
          <w:lang w:val="en-US" w:eastAsia="zh-CN" w:bidi="ar-SA"/>
        </w:rPr>
        <w:t>电子信息工程类（或数字经济类）高级工程师及以上职称证书、信息系统项目管理师（高级）证书的</w:t>
      </w:r>
      <w:r>
        <w:rPr>
          <w:rFonts w:hint="eastAsia" w:ascii="宋体" w:hAnsi="宋体" w:eastAsia="宋体" w:cs="宋体"/>
          <w:color w:val="auto"/>
          <w:sz w:val="21"/>
          <w:szCs w:val="21"/>
          <w:highlight w:val="none"/>
          <w:lang w:val="en-US" w:eastAsia="zh-CN"/>
        </w:rPr>
        <w:t>优先。</w:t>
      </w:r>
    </w:p>
    <w:p w14:paraId="446249E6">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（2）供应商拟投入本项目的项目团队成员（不含项目经理）具有</w:t>
      </w:r>
      <w:r>
        <w:rPr>
          <w:rFonts w:hint="eastAsia" w:ascii="宋体" w:hAnsi="宋体" w:eastAsia="宋体" w:cs="宋体"/>
          <w:color w:val="auto"/>
          <w:sz w:val="21"/>
          <w:szCs w:val="21"/>
          <w:highlight w:val="none"/>
          <w:lang w:val="en-US" w:eastAsia="zh-CN" w:bidi="ar-SA"/>
        </w:rPr>
        <w:t>软件设计师证书、网络工程师证书、系统集成项目管理工程师证书</w:t>
      </w:r>
      <w:r>
        <w:rPr>
          <w:rFonts w:hint="eastAsia" w:ascii="宋体" w:hAnsi="宋体" w:eastAsia="宋体" w:cs="宋体"/>
          <w:color w:val="auto"/>
          <w:sz w:val="21"/>
          <w:szCs w:val="21"/>
          <w:highlight w:val="none"/>
          <w:lang w:val="en-US" w:eastAsia="zh-CN" w:bidi="ar-SA"/>
        </w:rPr>
        <w:t>的</w:t>
      </w:r>
      <w:r>
        <w:rPr>
          <w:rFonts w:hint="eastAsia" w:ascii="宋体" w:hAnsi="宋体" w:eastAsia="宋体" w:cs="宋体"/>
          <w:color w:val="auto"/>
          <w:sz w:val="21"/>
          <w:szCs w:val="21"/>
          <w:highlight w:val="none"/>
          <w:lang w:val="en-US" w:eastAsia="zh-CN"/>
        </w:rPr>
        <w:t>优先。</w:t>
      </w:r>
    </w:p>
    <w:p w14:paraId="2AB7FF1F">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（3）供应商具有有效期内的</w:t>
      </w:r>
      <w:r>
        <w:rPr>
          <w:rFonts w:hint="eastAsia" w:ascii="宋体" w:hAnsi="宋体" w:eastAsia="宋体" w:cs="宋体"/>
          <w:color w:val="auto"/>
          <w:sz w:val="21"/>
          <w:szCs w:val="21"/>
          <w:highlight w:val="none"/>
          <w:lang w:val="en-US" w:eastAsia="zh-CN" w:bidi="ar-SA"/>
        </w:rPr>
        <w:t>质量管理体系认证证书</w:t>
      </w:r>
      <w:r>
        <w:rPr>
          <w:rFonts w:hint="eastAsia" w:ascii="宋体" w:hAnsi="宋体" w:eastAsia="宋体" w:cs="宋体"/>
          <w:color w:val="auto"/>
          <w:sz w:val="21"/>
          <w:szCs w:val="21"/>
          <w:highlight w:val="none"/>
          <w:lang w:val="zh-CN" w:eastAsia="zh-CN" w:bidi="ar-SA"/>
        </w:rPr>
        <w:t>、环境管理体系</w:t>
      </w:r>
      <w:r>
        <w:rPr>
          <w:rFonts w:hint="eastAsia" w:ascii="宋体" w:hAnsi="宋体" w:eastAsia="宋体" w:cs="宋体"/>
          <w:color w:val="auto"/>
          <w:sz w:val="21"/>
          <w:szCs w:val="21"/>
          <w:highlight w:val="none"/>
          <w:lang w:val="en-US" w:eastAsia="zh-CN" w:bidi="ar-SA"/>
        </w:rPr>
        <w:t>认证证书</w:t>
      </w:r>
      <w:r>
        <w:rPr>
          <w:rFonts w:hint="eastAsia" w:ascii="宋体" w:hAnsi="宋体" w:eastAsia="宋体" w:cs="宋体"/>
          <w:color w:val="auto"/>
          <w:sz w:val="21"/>
          <w:szCs w:val="21"/>
          <w:highlight w:val="none"/>
          <w:lang w:val="zh-CN" w:eastAsia="zh-CN" w:bidi="ar-SA"/>
        </w:rPr>
        <w:t>、职业健康安全管理体系</w:t>
      </w:r>
      <w:r>
        <w:rPr>
          <w:rFonts w:hint="eastAsia" w:ascii="宋体" w:hAnsi="宋体" w:eastAsia="宋体" w:cs="宋体"/>
          <w:color w:val="auto"/>
          <w:sz w:val="21"/>
          <w:szCs w:val="21"/>
          <w:highlight w:val="none"/>
          <w:lang w:val="en-US" w:eastAsia="zh-CN" w:bidi="ar-SA"/>
        </w:rPr>
        <w:t>认证证书的</w:t>
      </w:r>
      <w:r>
        <w:rPr>
          <w:rFonts w:hint="eastAsia" w:ascii="宋体" w:hAnsi="宋体" w:eastAsia="宋体" w:cs="宋体"/>
          <w:color w:val="auto"/>
          <w:sz w:val="21"/>
          <w:szCs w:val="21"/>
          <w:highlight w:val="none"/>
          <w:lang w:val="en-US" w:eastAsia="zh-CN"/>
        </w:rPr>
        <w:t>优先。</w:t>
      </w:r>
    </w:p>
    <w:p w14:paraId="7C81DD29">
      <w:pPr>
        <w:pStyle w:val="5"/>
        <w:keepNext w:val="0"/>
        <w:keepLines w:val="0"/>
        <w:pageBreakBefore w:val="0"/>
        <w:widowControl w:val="0"/>
        <w:numPr>
          <w:ilvl w:val="1"/>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（4）供应商具有自主研发能力，具备与本项目相关的软件著作权证书，证书内容涉及大数据分析决策、智能运维管理、视频联网监控等相关主题</w:t>
      </w:r>
      <w:r>
        <w:rPr>
          <w:rFonts w:hint="eastAsia" w:ascii="宋体" w:hAnsi="宋体" w:eastAsia="宋体" w:cs="宋体"/>
          <w:color w:val="auto"/>
          <w:sz w:val="21"/>
          <w:szCs w:val="21"/>
          <w:highlight w:val="none"/>
          <w:lang w:val="en-US" w:eastAsia="zh-CN" w:bidi="ar-SA"/>
        </w:rPr>
        <w:t>的</w:t>
      </w:r>
      <w:r>
        <w:rPr>
          <w:rFonts w:hint="eastAsia" w:ascii="宋体" w:hAnsi="宋体" w:eastAsia="宋体" w:cs="宋体"/>
          <w:color w:val="auto"/>
          <w:sz w:val="21"/>
          <w:szCs w:val="21"/>
          <w:highlight w:val="none"/>
          <w:lang w:val="en-US" w:eastAsia="zh-CN"/>
        </w:rPr>
        <w:t>优先。</w:t>
      </w:r>
    </w:p>
    <w:p w14:paraId="7B67C0A0">
      <w:pPr>
        <w:pStyle w:val="38"/>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22"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采购标的对应的中小企业划分标准所属行业一览表</w:t>
      </w:r>
    </w:p>
    <w:p w14:paraId="368F96A6">
      <w:pPr>
        <w:pStyle w:val="38"/>
        <w:spacing w:beforeAutospacing="0" w:afterAutospacing="0" w:line="0" w:lineRule="atLeast"/>
        <w:ind w:firstLine="422"/>
        <w:jc w:val="both"/>
        <w:rPr>
          <w:rFonts w:hint="eastAsia" w:ascii="宋体" w:hAnsi="宋体" w:eastAsia="宋体" w:cs="宋体"/>
          <w:b/>
          <w:bCs/>
          <w:color w:val="auto"/>
          <w:sz w:val="21"/>
          <w:szCs w:val="21"/>
          <w:highlight w:val="none"/>
        </w:rPr>
      </w:pPr>
    </w:p>
    <w:tbl>
      <w:tblPr>
        <w:tblStyle w:val="42"/>
        <w:tblW w:w="4999"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9"/>
        <w:gridCol w:w="4365"/>
        <w:gridCol w:w="3992"/>
      </w:tblGrid>
      <w:tr w14:paraId="57D69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blCellSpacing w:w="0" w:type="dxa"/>
          <w:jc w:val="center"/>
        </w:trPr>
        <w:tc>
          <w:tcPr>
            <w:tcW w:w="510" w:type="pct"/>
            <w:noWrap w:val="0"/>
            <w:vAlign w:val="center"/>
          </w:tcPr>
          <w:p w14:paraId="6D7CC152">
            <w:pPr>
              <w:pStyle w:val="38"/>
              <w:keepNext w:val="0"/>
              <w:keepLines w:val="0"/>
              <w:pageBreakBefore w:val="0"/>
              <w:widowControl w:val="0"/>
              <w:kinsoku/>
              <w:wordWrap/>
              <w:overflowPunct/>
              <w:topLinePunct w:val="0"/>
              <w:autoSpaceDE/>
              <w:autoSpaceDN/>
              <w:bidi w:val="0"/>
              <w:adjustRightInd/>
              <w:snapToGrid/>
              <w:spacing w:beforeAutospacing="0" w:afterAutospacing="0" w:line="0" w:lineRule="atLeast"/>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344" w:type="pct"/>
            <w:noWrap w:val="0"/>
            <w:vAlign w:val="center"/>
          </w:tcPr>
          <w:p w14:paraId="323510AF">
            <w:pPr>
              <w:pStyle w:val="38"/>
              <w:keepNext w:val="0"/>
              <w:keepLines w:val="0"/>
              <w:pageBreakBefore w:val="0"/>
              <w:widowControl w:val="0"/>
              <w:kinsoku/>
              <w:wordWrap/>
              <w:overflowPunct/>
              <w:topLinePunct w:val="0"/>
              <w:autoSpaceDE/>
              <w:autoSpaceDN/>
              <w:bidi w:val="0"/>
              <w:adjustRightInd/>
              <w:snapToGrid/>
              <w:spacing w:beforeAutospacing="0" w:afterAutospacing="0" w:line="0" w:lineRule="atLeast"/>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采购标的</w:t>
            </w:r>
          </w:p>
        </w:tc>
        <w:tc>
          <w:tcPr>
            <w:tcW w:w="2144" w:type="pct"/>
            <w:noWrap w:val="0"/>
            <w:vAlign w:val="center"/>
          </w:tcPr>
          <w:p w14:paraId="61908AF6">
            <w:pPr>
              <w:pStyle w:val="38"/>
              <w:keepNext w:val="0"/>
              <w:keepLines w:val="0"/>
              <w:pageBreakBefore w:val="0"/>
              <w:widowControl w:val="0"/>
              <w:kinsoku/>
              <w:wordWrap/>
              <w:overflowPunct/>
              <w:topLinePunct w:val="0"/>
              <w:autoSpaceDE/>
              <w:autoSpaceDN/>
              <w:bidi w:val="0"/>
              <w:adjustRightInd/>
              <w:snapToGrid/>
              <w:spacing w:beforeAutospacing="0" w:afterAutospacing="0" w:line="0" w:lineRule="atLeast"/>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对应中小企业划分标准所属行业</w:t>
            </w:r>
          </w:p>
        </w:tc>
      </w:tr>
      <w:tr w14:paraId="7D32F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blCellSpacing w:w="0" w:type="dxa"/>
          <w:jc w:val="center"/>
        </w:trPr>
        <w:tc>
          <w:tcPr>
            <w:tcW w:w="510" w:type="pct"/>
            <w:noWrap w:val="0"/>
            <w:vAlign w:val="center"/>
          </w:tcPr>
          <w:p w14:paraId="21C73856">
            <w:pPr>
              <w:pStyle w:val="38"/>
              <w:keepNext w:val="0"/>
              <w:keepLines w:val="0"/>
              <w:pageBreakBefore w:val="0"/>
              <w:widowControl w:val="0"/>
              <w:kinsoku/>
              <w:wordWrap/>
              <w:overflowPunct/>
              <w:topLinePunct w:val="0"/>
              <w:autoSpaceDE/>
              <w:autoSpaceDN/>
              <w:bidi w:val="0"/>
              <w:adjustRightInd/>
              <w:snapToGrid/>
              <w:spacing w:beforeAutospacing="0" w:afterAutospacing="0" w:line="0" w:lineRule="atLeast"/>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344" w:type="pct"/>
            <w:noWrap w:val="0"/>
            <w:vAlign w:val="center"/>
          </w:tcPr>
          <w:p w14:paraId="66D98044">
            <w:pPr>
              <w:pStyle w:val="38"/>
              <w:keepNext w:val="0"/>
              <w:keepLines w:val="0"/>
              <w:pageBreakBefore w:val="0"/>
              <w:widowControl w:val="0"/>
              <w:kinsoku/>
              <w:wordWrap/>
              <w:overflowPunct/>
              <w:topLinePunct w:val="0"/>
              <w:autoSpaceDE/>
              <w:autoSpaceDN/>
              <w:bidi w:val="0"/>
              <w:adjustRightInd/>
              <w:snapToGrid/>
              <w:spacing w:beforeAutospacing="0" w:afterAutospacing="0" w:line="0" w:lineRule="atLeast"/>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lang w:eastAsia="zh-CN"/>
              </w:rPr>
              <w:t>盐城市港航中心智慧港航综合管理平台</w:t>
            </w:r>
            <w:r>
              <w:rPr>
                <w:rFonts w:hint="eastAsia" w:ascii="宋体" w:hAnsi="宋体" w:eastAsia="宋体" w:cs="宋体"/>
                <w:color w:val="auto"/>
                <w:sz w:val="21"/>
                <w:szCs w:val="21"/>
                <w:highlight w:val="none"/>
              </w:rPr>
              <w:t> </w:t>
            </w:r>
          </w:p>
        </w:tc>
        <w:tc>
          <w:tcPr>
            <w:tcW w:w="2144" w:type="pct"/>
            <w:noWrap w:val="0"/>
            <w:vAlign w:val="center"/>
          </w:tcPr>
          <w:p w14:paraId="2641F480">
            <w:pPr>
              <w:pStyle w:val="38"/>
              <w:keepNext w:val="0"/>
              <w:keepLines w:val="0"/>
              <w:pageBreakBefore w:val="0"/>
              <w:widowControl w:val="0"/>
              <w:kinsoku/>
              <w:wordWrap/>
              <w:overflowPunct/>
              <w:topLinePunct w:val="0"/>
              <w:autoSpaceDE/>
              <w:autoSpaceDN/>
              <w:bidi w:val="0"/>
              <w:adjustRightInd/>
              <w:snapToGrid/>
              <w:spacing w:beforeAutospacing="0" w:afterAutospacing="0" w:line="0" w:lineRule="atLeast"/>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软件和信息技术服务业</w:t>
            </w:r>
            <w:r>
              <w:rPr>
                <w:rFonts w:hint="eastAsia" w:ascii="宋体" w:hAnsi="宋体" w:eastAsia="宋体" w:cs="宋体"/>
                <w:color w:val="auto"/>
                <w:sz w:val="21"/>
                <w:szCs w:val="21"/>
                <w:highlight w:val="none"/>
              </w:rPr>
              <w:t> </w:t>
            </w:r>
          </w:p>
        </w:tc>
      </w:tr>
    </w:tbl>
    <w:p w14:paraId="206EA759">
      <w:pPr>
        <w:rPr>
          <w:rFonts w:hint="eastAsia" w:asciiTheme="majorEastAsia" w:hAnsiTheme="majorEastAsia" w:eastAsiaTheme="majorEastAsia" w:cstheme="majorEastAsia"/>
          <w:b w:val="0"/>
          <w:bCs/>
          <w:color w:val="auto"/>
          <w:sz w:val="44"/>
          <w:szCs w:val="44"/>
          <w:highlight w:val="none"/>
        </w:rPr>
      </w:pPr>
      <w:r>
        <w:rPr>
          <w:rFonts w:hint="eastAsia" w:asciiTheme="majorEastAsia" w:hAnsiTheme="majorEastAsia" w:eastAsiaTheme="majorEastAsia" w:cstheme="majorEastAsia"/>
          <w:b w:val="0"/>
          <w:bCs/>
          <w:color w:val="auto"/>
          <w:sz w:val="44"/>
          <w:szCs w:val="44"/>
          <w:highlight w:val="none"/>
        </w:rPr>
        <w:br w:type="page"/>
      </w:r>
    </w:p>
    <w:p w14:paraId="6B857C56">
      <w:pPr>
        <w:pStyle w:val="38"/>
        <w:spacing w:beforeAutospacing="0" w:afterAutospacing="0" w:line="0" w:lineRule="atLeast"/>
        <w:ind w:firstLine="480"/>
        <w:jc w:val="center"/>
        <w:rPr>
          <w:rFonts w:hint="eastAsia" w:asciiTheme="majorEastAsia" w:hAnsiTheme="majorEastAsia" w:eastAsiaTheme="majorEastAsia" w:cstheme="majorEastAsia"/>
          <w:b w:val="0"/>
          <w:bCs/>
          <w:color w:val="auto"/>
          <w:sz w:val="44"/>
          <w:szCs w:val="44"/>
          <w:highlight w:val="none"/>
        </w:rPr>
      </w:pPr>
      <w:r>
        <w:rPr>
          <w:rFonts w:hint="eastAsia" w:asciiTheme="majorEastAsia" w:hAnsiTheme="majorEastAsia" w:eastAsiaTheme="majorEastAsia" w:cstheme="majorEastAsia"/>
          <w:b w:val="0"/>
          <w:bCs/>
          <w:color w:val="auto"/>
          <w:sz w:val="44"/>
          <w:szCs w:val="44"/>
          <w:highlight w:val="none"/>
        </w:rPr>
        <w:t>第五章 评标方法与评标标准</w:t>
      </w:r>
    </w:p>
    <w:p w14:paraId="5F2F8FBB">
      <w:pPr>
        <w:widowControl/>
        <w:spacing w:line="560" w:lineRule="exact"/>
        <w:ind w:firstLine="480"/>
        <w:rPr>
          <w:rFonts w:hint="eastAsia"/>
          <w:b/>
          <w:bCs/>
          <w:color w:val="auto"/>
          <w:sz w:val="24"/>
          <w:szCs w:val="20"/>
          <w:highlight w:val="none"/>
          <w:lang w:val="zh-CN"/>
        </w:rPr>
      </w:pPr>
      <w:r>
        <w:rPr>
          <w:rFonts w:hint="eastAsia"/>
          <w:b/>
          <w:bCs/>
          <w:color w:val="auto"/>
          <w:sz w:val="24"/>
          <w:szCs w:val="20"/>
          <w:highlight w:val="none"/>
          <w:lang w:val="zh-CN"/>
        </w:rPr>
        <w:t>一、定标原则</w:t>
      </w:r>
    </w:p>
    <w:p w14:paraId="5049F820">
      <w:pPr>
        <w:widowControl/>
        <w:spacing w:line="560" w:lineRule="exact"/>
        <w:ind w:firstLine="480"/>
        <w:rPr>
          <w:rFonts w:hint="eastAsia"/>
          <w:color w:val="auto"/>
          <w:sz w:val="24"/>
          <w:szCs w:val="20"/>
          <w:highlight w:val="none"/>
          <w:lang w:val="zh-CN"/>
        </w:rPr>
      </w:pPr>
      <w:r>
        <w:rPr>
          <w:rFonts w:hint="eastAsia"/>
          <w:color w:val="auto"/>
          <w:sz w:val="24"/>
          <w:szCs w:val="20"/>
          <w:highlight w:val="none"/>
          <w:lang w:val="zh-CN" w:eastAsia="zh-CN"/>
        </w:rPr>
        <w:t>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14:paraId="07B49EA3">
      <w:pPr>
        <w:widowControl/>
        <w:spacing w:line="560" w:lineRule="exact"/>
        <w:ind w:firstLine="480"/>
        <w:rPr>
          <w:rFonts w:hint="eastAsia"/>
          <w:b/>
          <w:bCs/>
          <w:color w:val="auto"/>
          <w:sz w:val="24"/>
          <w:szCs w:val="20"/>
          <w:highlight w:val="none"/>
          <w:lang w:val="zh-CN"/>
        </w:rPr>
      </w:pPr>
      <w:r>
        <w:rPr>
          <w:rFonts w:hint="eastAsia"/>
          <w:b/>
          <w:bCs/>
          <w:color w:val="auto"/>
          <w:sz w:val="24"/>
          <w:szCs w:val="20"/>
          <w:highlight w:val="none"/>
          <w:lang w:val="zh-CN"/>
        </w:rPr>
        <w:t>政府采购政策功能落实</w:t>
      </w:r>
    </w:p>
    <w:p w14:paraId="5B971664">
      <w:pPr>
        <w:widowControl/>
        <w:spacing w:line="560" w:lineRule="exact"/>
        <w:ind w:firstLine="480"/>
        <w:rPr>
          <w:rFonts w:hint="eastAsia"/>
          <w:b/>
          <w:bCs/>
          <w:color w:val="auto"/>
          <w:sz w:val="24"/>
          <w:szCs w:val="20"/>
          <w:highlight w:val="none"/>
          <w:lang w:val="zh-CN"/>
        </w:rPr>
      </w:pPr>
      <w:r>
        <w:rPr>
          <w:rFonts w:hint="eastAsia"/>
          <w:b/>
          <w:bCs/>
          <w:color w:val="auto"/>
          <w:sz w:val="24"/>
          <w:szCs w:val="20"/>
          <w:highlight w:val="none"/>
          <w:lang w:val="zh-CN"/>
        </w:rPr>
        <w:t>1、小微型企业价格扣除</w:t>
      </w:r>
    </w:p>
    <w:p w14:paraId="28C55510">
      <w:pPr>
        <w:widowControl/>
        <w:spacing w:line="560" w:lineRule="exact"/>
        <w:ind w:firstLine="480"/>
        <w:rPr>
          <w:rFonts w:hint="eastAsia"/>
          <w:color w:val="auto"/>
          <w:sz w:val="24"/>
          <w:szCs w:val="20"/>
          <w:highlight w:val="none"/>
          <w:lang w:val="zh-CN"/>
        </w:rPr>
      </w:pPr>
      <w:r>
        <w:rPr>
          <w:rFonts w:hint="eastAsia"/>
          <w:color w:val="auto"/>
          <w:sz w:val="24"/>
          <w:szCs w:val="20"/>
          <w:highlight w:val="none"/>
          <w:lang w:val="zh-CN"/>
        </w:rPr>
        <w:t>（1）本项目专门面向中小企业采购，不再对小型和微型企业报价给予价格扣除。</w:t>
      </w:r>
    </w:p>
    <w:p w14:paraId="04D76C69">
      <w:pPr>
        <w:widowControl/>
        <w:spacing w:line="560" w:lineRule="exact"/>
        <w:ind w:firstLine="480"/>
        <w:rPr>
          <w:rFonts w:hint="eastAsia"/>
          <w:color w:val="auto"/>
          <w:sz w:val="24"/>
          <w:szCs w:val="20"/>
          <w:highlight w:val="none"/>
          <w:lang w:val="zh-CN"/>
        </w:rPr>
      </w:pPr>
      <w:r>
        <w:rPr>
          <w:rFonts w:hint="eastAsia"/>
          <w:color w:val="auto"/>
          <w:sz w:val="24"/>
          <w:szCs w:val="20"/>
          <w:highlight w:val="none"/>
          <w:lang w:val="zh-CN"/>
        </w:rPr>
        <w:t>（2）投标人需按照招标文件的要求提供相应的《</w:t>
      </w:r>
      <w:r>
        <w:rPr>
          <w:rFonts w:hint="eastAsia"/>
          <w:color w:val="auto"/>
          <w:sz w:val="24"/>
          <w:szCs w:val="20"/>
          <w:highlight w:val="none"/>
        </w:rPr>
        <w:t>中</w:t>
      </w:r>
      <w:r>
        <w:rPr>
          <w:rFonts w:hint="eastAsia"/>
          <w:color w:val="auto"/>
          <w:sz w:val="24"/>
          <w:szCs w:val="20"/>
          <w:highlight w:val="none"/>
          <w:lang w:val="zh-CN"/>
        </w:rPr>
        <w:t>小企业声明函》。</w:t>
      </w:r>
    </w:p>
    <w:p w14:paraId="0DE18B34">
      <w:pPr>
        <w:widowControl/>
        <w:spacing w:line="560" w:lineRule="exact"/>
        <w:ind w:firstLine="480"/>
        <w:rPr>
          <w:rFonts w:hint="eastAsia"/>
          <w:color w:val="auto"/>
          <w:sz w:val="24"/>
          <w:szCs w:val="20"/>
          <w:highlight w:val="none"/>
          <w:lang w:val="zh-CN"/>
        </w:rPr>
      </w:pPr>
      <w:r>
        <w:rPr>
          <w:rFonts w:hint="eastAsia"/>
          <w:color w:val="auto"/>
          <w:sz w:val="24"/>
          <w:szCs w:val="20"/>
          <w:highlight w:val="none"/>
          <w:lang w:val="zh-CN"/>
        </w:rPr>
        <w:t>（3）企业标准请参照《关于印发中小企业划型标准规定的通知》（工信部联企业[2011]300号）文件规定自行填写。</w:t>
      </w:r>
    </w:p>
    <w:p w14:paraId="58749539">
      <w:pPr>
        <w:widowControl/>
        <w:spacing w:line="560" w:lineRule="exact"/>
        <w:ind w:firstLine="480"/>
        <w:rPr>
          <w:rFonts w:hint="eastAsia"/>
          <w:b/>
          <w:bCs/>
          <w:color w:val="auto"/>
          <w:sz w:val="24"/>
          <w:szCs w:val="20"/>
          <w:highlight w:val="none"/>
          <w:lang w:val="zh-CN"/>
        </w:rPr>
      </w:pPr>
      <w:r>
        <w:rPr>
          <w:rFonts w:hint="eastAsia"/>
          <w:b/>
          <w:bCs/>
          <w:color w:val="auto"/>
          <w:sz w:val="24"/>
          <w:szCs w:val="20"/>
          <w:highlight w:val="none"/>
          <w:lang w:val="zh-CN"/>
        </w:rPr>
        <w:t>2、残疾人福利单位价格扣除</w:t>
      </w:r>
    </w:p>
    <w:p w14:paraId="5E52D4D3">
      <w:pPr>
        <w:widowControl/>
        <w:spacing w:line="560" w:lineRule="exact"/>
        <w:ind w:firstLine="480"/>
        <w:rPr>
          <w:rFonts w:hint="eastAsia"/>
          <w:color w:val="auto"/>
          <w:sz w:val="24"/>
          <w:szCs w:val="20"/>
          <w:highlight w:val="none"/>
          <w:lang w:val="zh-CN"/>
        </w:rPr>
      </w:pPr>
      <w:r>
        <w:rPr>
          <w:rFonts w:hint="eastAsia"/>
          <w:color w:val="auto"/>
          <w:sz w:val="24"/>
          <w:szCs w:val="20"/>
          <w:highlight w:val="none"/>
          <w:lang w:val="zh-CN"/>
        </w:rPr>
        <w:t>（1）本项目对残疾人福利性单位视同小型、微型企业。</w:t>
      </w:r>
    </w:p>
    <w:p w14:paraId="6D59DD5F">
      <w:pPr>
        <w:widowControl/>
        <w:spacing w:line="560" w:lineRule="exact"/>
        <w:ind w:firstLine="480"/>
        <w:rPr>
          <w:rFonts w:hint="eastAsia"/>
          <w:color w:val="auto"/>
          <w:sz w:val="24"/>
          <w:szCs w:val="20"/>
          <w:highlight w:val="none"/>
          <w:lang w:val="zh-CN"/>
        </w:rPr>
      </w:pPr>
      <w:r>
        <w:rPr>
          <w:rFonts w:hint="eastAsia"/>
          <w:color w:val="auto"/>
          <w:sz w:val="24"/>
          <w:szCs w:val="20"/>
          <w:highlight w:val="none"/>
          <w:lang w:val="zh-CN"/>
        </w:rPr>
        <w:t>（2）残疾人福利单位需按照招标文件的要求提供《残疾人福利性单位声明函》。</w:t>
      </w:r>
    </w:p>
    <w:p w14:paraId="70D967A3">
      <w:pPr>
        <w:widowControl/>
        <w:spacing w:line="560" w:lineRule="exact"/>
        <w:ind w:firstLine="480"/>
        <w:rPr>
          <w:rFonts w:hint="eastAsia"/>
          <w:color w:val="auto"/>
          <w:sz w:val="24"/>
          <w:szCs w:val="20"/>
          <w:highlight w:val="none"/>
          <w:lang w:val="zh-CN"/>
        </w:rPr>
      </w:pPr>
      <w:r>
        <w:rPr>
          <w:rFonts w:hint="eastAsia"/>
          <w:color w:val="auto"/>
          <w:sz w:val="24"/>
          <w:szCs w:val="20"/>
          <w:highlight w:val="none"/>
          <w:lang w:val="zh-CN"/>
        </w:rPr>
        <w:t>（3）残疾人福利单位标准请参照《关于促进残疾人就业政府采购政策的通知》（财库〔2017〕141号）。</w:t>
      </w:r>
    </w:p>
    <w:p w14:paraId="44463DD4">
      <w:pPr>
        <w:widowControl/>
        <w:spacing w:line="560" w:lineRule="exact"/>
        <w:ind w:firstLine="480"/>
        <w:rPr>
          <w:rFonts w:hint="eastAsia"/>
          <w:b/>
          <w:bCs/>
          <w:color w:val="auto"/>
          <w:sz w:val="24"/>
          <w:szCs w:val="20"/>
          <w:highlight w:val="none"/>
          <w:lang w:val="zh-CN"/>
        </w:rPr>
      </w:pPr>
      <w:r>
        <w:rPr>
          <w:rFonts w:hint="eastAsia"/>
          <w:b/>
          <w:bCs/>
          <w:color w:val="auto"/>
          <w:sz w:val="24"/>
          <w:szCs w:val="20"/>
          <w:highlight w:val="none"/>
          <w:lang w:val="zh-CN"/>
        </w:rPr>
        <w:t>3、监狱和戒毒企业价格扣除</w:t>
      </w:r>
    </w:p>
    <w:p w14:paraId="47ED1A17">
      <w:pPr>
        <w:widowControl/>
        <w:spacing w:line="560" w:lineRule="exact"/>
        <w:ind w:firstLine="480"/>
        <w:rPr>
          <w:rFonts w:hint="eastAsia"/>
          <w:color w:val="auto"/>
          <w:sz w:val="24"/>
          <w:szCs w:val="20"/>
          <w:highlight w:val="none"/>
          <w:lang w:val="zh-CN"/>
        </w:rPr>
      </w:pPr>
      <w:r>
        <w:rPr>
          <w:rFonts w:hint="eastAsia"/>
          <w:color w:val="auto"/>
          <w:sz w:val="24"/>
          <w:szCs w:val="20"/>
          <w:highlight w:val="none"/>
          <w:lang w:val="zh-CN"/>
        </w:rPr>
        <w:t>（1）本项目对监狱和戒毒企业（简称监狱企业）视同小型、微型企业。</w:t>
      </w:r>
    </w:p>
    <w:p w14:paraId="52BAEC55">
      <w:pPr>
        <w:widowControl/>
        <w:spacing w:line="560" w:lineRule="exact"/>
        <w:ind w:firstLine="480"/>
        <w:rPr>
          <w:rFonts w:hint="eastAsia"/>
          <w:color w:val="auto"/>
          <w:sz w:val="24"/>
          <w:szCs w:val="20"/>
          <w:highlight w:val="none"/>
          <w:lang w:val="zh-CN"/>
        </w:rPr>
      </w:pPr>
      <w:r>
        <w:rPr>
          <w:rFonts w:hint="eastAsia"/>
          <w:color w:val="auto"/>
          <w:sz w:val="24"/>
          <w:szCs w:val="20"/>
          <w:highlight w:val="none"/>
          <w:lang w:val="zh-CN"/>
        </w:rPr>
        <w:t>（2）监狱企业参加政府采购活动时，需提供由省级以上监狱管理局、戒毒管理局(含新疆生产建设兵团)出具的属于监狱企业的证明文件。投标人如不提供上述证明文件，价格将不做相应扣除。</w:t>
      </w:r>
    </w:p>
    <w:p w14:paraId="1F471392">
      <w:pPr>
        <w:widowControl/>
        <w:spacing w:line="560" w:lineRule="exact"/>
        <w:ind w:firstLine="480"/>
        <w:rPr>
          <w:rFonts w:hint="eastAsia"/>
          <w:color w:val="auto"/>
          <w:sz w:val="24"/>
          <w:szCs w:val="20"/>
          <w:highlight w:val="none"/>
          <w:lang w:val="zh-CN"/>
        </w:rPr>
      </w:pPr>
      <w:r>
        <w:rPr>
          <w:rFonts w:hint="eastAsia"/>
          <w:color w:val="auto"/>
          <w:sz w:val="24"/>
          <w:szCs w:val="20"/>
          <w:highlight w:val="none"/>
          <w:lang w:val="zh-CN"/>
        </w:rPr>
        <w:t>（3）监狱企业标准请参照《关于政府采购支持监狱企业发展有关问题的通知》（财库[2014]68号）。</w:t>
      </w:r>
    </w:p>
    <w:p w14:paraId="4F44B899">
      <w:pPr>
        <w:widowControl/>
        <w:spacing w:line="560" w:lineRule="exact"/>
        <w:ind w:firstLine="480"/>
        <w:rPr>
          <w:rFonts w:hint="eastAsia"/>
          <w:color w:val="auto"/>
          <w:sz w:val="24"/>
          <w:szCs w:val="20"/>
          <w:highlight w:val="none"/>
          <w:lang w:val="zh-CN"/>
        </w:rPr>
      </w:pPr>
      <w:r>
        <w:rPr>
          <w:rFonts w:hint="eastAsia"/>
          <w:color w:val="auto"/>
          <w:sz w:val="24"/>
          <w:szCs w:val="20"/>
          <w:highlight w:val="none"/>
          <w:lang w:val="zh-CN"/>
        </w:rPr>
        <w:t>4、残疾人福利单位、监狱企业属于小型、微型企业的，不重复享受政策。</w:t>
      </w:r>
    </w:p>
    <w:p w14:paraId="72938EF7">
      <w:pPr>
        <w:widowControl/>
        <w:spacing w:line="560" w:lineRule="exact"/>
        <w:ind w:firstLine="480"/>
        <w:rPr>
          <w:rFonts w:eastAsia="Arial"/>
          <w:color w:val="auto"/>
          <w:sz w:val="24"/>
          <w:szCs w:val="20"/>
          <w:highlight w:val="none"/>
        </w:rPr>
      </w:pPr>
      <w:r>
        <w:rPr>
          <w:rFonts w:hint="eastAsia"/>
          <w:color w:val="auto"/>
          <w:sz w:val="24"/>
          <w:szCs w:val="20"/>
          <w:highlight w:val="none"/>
          <w:lang w:val="zh-CN"/>
        </w:rPr>
        <w:t>5、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eastAsia="Arial"/>
          <w:b/>
          <w:bCs/>
          <w:i/>
          <w:iCs/>
          <w:color w:val="auto"/>
          <w:sz w:val="24"/>
          <w:szCs w:val="20"/>
          <w:highlight w:val="none"/>
        </w:rPr>
        <w:t>如属政府强制采购产品未提供认证证书的或认证证书提供不全的将视为未实质性响应采购要求。</w:t>
      </w:r>
      <w:r>
        <w:rPr>
          <w:rFonts w:hint="eastAsia" w:eastAsia="Arial"/>
          <w:color w:val="auto"/>
          <w:sz w:val="24"/>
          <w:szCs w:val="20"/>
          <w:highlight w:val="none"/>
        </w:rPr>
        <w:t>其他条件相同情况下，应当优先采购节能产品、环境标志产品。</w:t>
      </w:r>
    </w:p>
    <w:p w14:paraId="36C4D393">
      <w:pPr>
        <w:widowControl/>
        <w:spacing w:line="520" w:lineRule="exact"/>
        <w:ind w:firstLine="480"/>
        <w:rPr>
          <w:rFonts w:eastAsia="Arial"/>
          <w:b/>
          <w:bCs/>
          <w:color w:val="auto"/>
          <w:sz w:val="24"/>
          <w:szCs w:val="20"/>
          <w:highlight w:val="none"/>
        </w:rPr>
      </w:pPr>
      <w:r>
        <w:rPr>
          <w:rFonts w:hint="eastAsia" w:eastAsia="Arial"/>
          <w:b/>
          <w:bCs/>
          <w:color w:val="auto"/>
          <w:sz w:val="24"/>
          <w:szCs w:val="20"/>
          <w:highlight w:val="none"/>
        </w:rPr>
        <w:t>二、评标方法与评标标准</w:t>
      </w:r>
    </w:p>
    <w:p w14:paraId="09F6C62F">
      <w:pPr>
        <w:keepNext w:val="0"/>
        <w:keepLines w:val="0"/>
        <w:pageBreakBefore w:val="0"/>
        <w:widowControl/>
        <w:kinsoku/>
        <w:wordWrap/>
        <w:overflowPunct/>
        <w:topLinePunct w:val="0"/>
        <w:autoSpaceDE/>
        <w:autoSpaceDN/>
        <w:bidi w:val="0"/>
        <w:adjustRightInd/>
        <w:snapToGrid/>
        <w:spacing w:line="420" w:lineRule="exact"/>
        <w:ind w:firstLine="480" w:firstLineChars="200"/>
        <w:textAlignment w:val="auto"/>
        <w:rPr>
          <w:rFonts w:eastAsia="Arial"/>
          <w:color w:val="auto"/>
          <w:sz w:val="24"/>
          <w:szCs w:val="20"/>
          <w:highlight w:val="none"/>
        </w:rPr>
      </w:pPr>
      <w:r>
        <w:rPr>
          <w:rFonts w:hint="eastAsia" w:eastAsia="Arial"/>
          <w:color w:val="auto"/>
          <w:sz w:val="24"/>
          <w:szCs w:val="20"/>
          <w:highlight w:val="none"/>
        </w:rPr>
        <w:t>本项目评分总分值为100分。</w:t>
      </w:r>
    </w:p>
    <w:tbl>
      <w:tblPr>
        <w:tblStyle w:val="42"/>
        <w:tblpPr w:leftFromText="180" w:rightFromText="180" w:vertAnchor="text" w:horzAnchor="page" w:tblpXSpec="center" w:tblpY="60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6"/>
        <w:gridCol w:w="953"/>
        <w:gridCol w:w="1194"/>
        <w:gridCol w:w="6418"/>
      </w:tblGrid>
      <w:tr w14:paraId="02B2F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386" w:type="pct"/>
            <w:noWrap w:val="0"/>
            <w:vAlign w:val="center"/>
          </w:tcPr>
          <w:p w14:paraId="6E8C4484">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56" w:type="pct"/>
            <w:gridSpan w:val="2"/>
            <w:noWrap w:val="0"/>
            <w:vAlign w:val="center"/>
          </w:tcPr>
          <w:p w14:paraId="178ECB95">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评分项目</w:t>
            </w:r>
          </w:p>
        </w:tc>
        <w:tc>
          <w:tcPr>
            <w:tcW w:w="3456" w:type="pct"/>
            <w:noWrap w:val="0"/>
            <w:vAlign w:val="center"/>
          </w:tcPr>
          <w:p w14:paraId="6B6C62DE">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评分细则</w:t>
            </w:r>
          </w:p>
        </w:tc>
      </w:tr>
      <w:tr w14:paraId="6B700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86" w:type="pct"/>
            <w:noWrap w:val="0"/>
            <w:vAlign w:val="center"/>
          </w:tcPr>
          <w:p w14:paraId="2F78F7A7">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513" w:type="pct"/>
            <w:noWrap w:val="0"/>
            <w:vAlign w:val="center"/>
          </w:tcPr>
          <w:p w14:paraId="2CCB0F1A">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报价</w:t>
            </w:r>
          </w:p>
          <w:p w14:paraId="740DED51">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部分   （20分）</w:t>
            </w:r>
          </w:p>
        </w:tc>
        <w:tc>
          <w:tcPr>
            <w:tcW w:w="643" w:type="pct"/>
            <w:noWrap w:val="0"/>
            <w:vAlign w:val="center"/>
          </w:tcPr>
          <w:p w14:paraId="75590CCC">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报价</w:t>
            </w:r>
          </w:p>
          <w:p w14:paraId="275A176A">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得分</w:t>
            </w:r>
          </w:p>
          <w:p w14:paraId="41EC702D">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（20分）</w:t>
            </w:r>
          </w:p>
        </w:tc>
        <w:tc>
          <w:tcPr>
            <w:tcW w:w="3456" w:type="pct"/>
            <w:noWrap w:val="0"/>
            <w:vAlign w:val="center"/>
          </w:tcPr>
          <w:p w14:paraId="5D2D0522">
            <w:pPr>
              <w:pageBreakBefore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1.采用低价优先法，即满足招标文件要求且投标价格最低的有效投标报价为评标基准价，其价格分为满分。</w:t>
            </w:r>
          </w:p>
          <w:p w14:paraId="3CCAE31D">
            <w:pPr>
              <w:pageBreakBefore w:val="0"/>
              <w:kinsoku/>
              <w:wordWrap/>
              <w:overflowPunct/>
              <w:topLinePunct w:val="0"/>
              <w:autoSpaceDE/>
              <w:autoSpaceDN/>
              <w:bidi w:val="0"/>
              <w:adjustRightInd/>
              <w:snapToGrid/>
              <w:spacing w:line="420" w:lineRule="exact"/>
              <w:ind w:firstLine="0" w:firstLineChars="0"/>
              <w:textAlignment w:val="auto"/>
              <w:rPr>
                <w:rFonts w:hint="eastAsia"/>
                <w:color w:val="auto"/>
                <w:highlight w:val="none"/>
              </w:rPr>
            </w:pPr>
            <w:r>
              <w:rPr>
                <w:rFonts w:hint="eastAsia" w:ascii="宋体" w:hAnsi="宋体" w:eastAsia="宋体" w:cs="宋体"/>
                <w:color w:val="auto"/>
                <w:szCs w:val="21"/>
                <w:highlight w:val="none"/>
                <w:lang w:val="zh-CN"/>
              </w:rPr>
              <w:t>2.其他投标人的价格分统一按下列公式计算：投标报价得分为（评标基准价/投标报价）×</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val="zh-CN"/>
              </w:rPr>
              <w:t>0（小数点保留两位）。</w:t>
            </w:r>
          </w:p>
        </w:tc>
      </w:tr>
      <w:tr w14:paraId="1C523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86" w:type="pct"/>
            <w:vMerge w:val="restart"/>
            <w:noWrap w:val="0"/>
            <w:vAlign w:val="center"/>
          </w:tcPr>
          <w:p w14:paraId="4D0CBF22">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lang w:val="en-US" w:eastAsia="zh-CN"/>
              </w:rPr>
            </w:pPr>
            <w:r>
              <w:rPr>
                <w:rFonts w:hint="eastAsia" w:cs="宋体"/>
                <w:color w:val="auto"/>
                <w:szCs w:val="21"/>
                <w:highlight w:val="none"/>
                <w:lang w:val="en-US" w:eastAsia="zh-CN"/>
              </w:rPr>
              <w:t>2</w:t>
            </w:r>
          </w:p>
        </w:tc>
        <w:tc>
          <w:tcPr>
            <w:tcW w:w="513" w:type="pct"/>
            <w:vMerge w:val="restart"/>
            <w:noWrap w:val="0"/>
            <w:vAlign w:val="center"/>
          </w:tcPr>
          <w:p w14:paraId="5D47E10B">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技术方案（4</w:t>
            </w:r>
            <w:r>
              <w:rPr>
                <w:rFonts w:hint="eastAsia" w:cs="宋体"/>
                <w:color w:val="auto"/>
                <w:szCs w:val="21"/>
                <w:highlight w:val="none"/>
                <w:lang w:val="en-US" w:eastAsia="zh-CN"/>
              </w:rPr>
              <w:t>7</w:t>
            </w:r>
            <w:r>
              <w:rPr>
                <w:rFonts w:hint="eastAsia" w:ascii="宋体" w:hAnsi="宋体" w:eastAsia="宋体" w:cs="宋体"/>
                <w:color w:val="auto"/>
                <w:szCs w:val="21"/>
                <w:highlight w:val="none"/>
                <w:lang w:val="en-US" w:eastAsia="zh-CN"/>
              </w:rPr>
              <w:t>分）</w:t>
            </w:r>
          </w:p>
          <w:p w14:paraId="01B3A6DA">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rPr>
            </w:pPr>
          </w:p>
        </w:tc>
        <w:tc>
          <w:tcPr>
            <w:tcW w:w="643" w:type="pct"/>
            <w:noWrap w:val="0"/>
            <w:vAlign w:val="center"/>
          </w:tcPr>
          <w:p w14:paraId="6A9A4F86">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总体设计方案</w:t>
            </w:r>
          </w:p>
          <w:p w14:paraId="4176B71C">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12</w:t>
            </w:r>
            <w:r>
              <w:rPr>
                <w:rFonts w:hint="eastAsia" w:ascii="宋体" w:hAnsi="宋体" w:eastAsia="宋体" w:cs="宋体"/>
                <w:color w:val="auto"/>
                <w:szCs w:val="21"/>
                <w:highlight w:val="none"/>
              </w:rPr>
              <w:t>分）</w:t>
            </w:r>
          </w:p>
        </w:tc>
        <w:tc>
          <w:tcPr>
            <w:tcW w:w="3456" w:type="pct"/>
            <w:noWrap w:val="0"/>
            <w:vAlign w:val="center"/>
          </w:tcPr>
          <w:p w14:paraId="63B55E5E">
            <w:pPr>
              <w:pStyle w:val="15"/>
              <w:pageBreakBefore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供应商</w:t>
            </w:r>
            <w:r>
              <w:rPr>
                <w:rFonts w:hint="eastAsia" w:ascii="宋体" w:hAnsi="宋体" w:eastAsia="宋体" w:cs="宋体"/>
                <w:b w:val="0"/>
                <w:bCs w:val="0"/>
                <w:color w:val="auto"/>
                <w:szCs w:val="21"/>
                <w:highlight w:val="none"/>
                <w:lang w:val="en-US" w:eastAsia="zh-CN"/>
              </w:rPr>
              <w:t>应在</w:t>
            </w:r>
            <w:r>
              <w:rPr>
                <w:rFonts w:hint="eastAsia" w:ascii="宋体" w:hAnsi="宋体" w:eastAsia="宋体" w:cs="宋体"/>
                <w:b w:val="0"/>
                <w:bCs w:val="0"/>
                <w:color w:val="auto"/>
                <w:szCs w:val="21"/>
                <w:highlight w:val="none"/>
              </w:rPr>
              <w:t>第四章</w:t>
            </w:r>
            <w:r>
              <w:rPr>
                <w:rFonts w:hint="eastAsia" w:cs="宋体"/>
                <w:b w:val="0"/>
                <w:bCs w:val="0"/>
                <w:color w:val="auto"/>
                <w:szCs w:val="21"/>
                <w:highlight w:val="none"/>
                <w:lang w:val="en-US" w:eastAsia="zh-CN"/>
              </w:rPr>
              <w:t>采购</w:t>
            </w:r>
            <w:r>
              <w:rPr>
                <w:rFonts w:hint="eastAsia" w:ascii="宋体" w:hAnsi="宋体" w:eastAsia="宋体" w:cs="宋体"/>
                <w:b w:val="0"/>
                <w:bCs w:val="0"/>
                <w:color w:val="auto"/>
                <w:szCs w:val="21"/>
                <w:highlight w:val="none"/>
              </w:rPr>
              <w:t>需求“</w:t>
            </w:r>
            <w:r>
              <w:rPr>
                <w:rFonts w:hint="eastAsia" w:ascii="宋体" w:hAnsi="宋体" w:eastAsia="宋体" w:cs="宋体"/>
                <w:b w:val="0"/>
                <w:bCs w:val="0"/>
                <w:color w:val="auto"/>
                <w:szCs w:val="21"/>
                <w:highlight w:val="none"/>
                <w:lang w:val="en-US" w:eastAsia="zh-CN"/>
              </w:rPr>
              <w:t>总体设计方案</w:t>
            </w: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内容上深化，</w:t>
            </w:r>
            <w:r>
              <w:rPr>
                <w:rFonts w:hint="eastAsia" w:ascii="宋体" w:hAnsi="宋体" w:eastAsia="宋体" w:cs="宋体"/>
                <w:b w:val="0"/>
                <w:bCs w:val="0"/>
                <w:color w:val="auto"/>
                <w:sz w:val="21"/>
                <w:szCs w:val="21"/>
                <w:highlight w:val="none"/>
                <w:lang w:val="en-US" w:eastAsia="zh-CN"/>
              </w:rPr>
              <w:t>至少包含以下内容</w:t>
            </w:r>
            <w:r>
              <w:rPr>
                <w:rFonts w:hint="eastAsia" w:cs="宋体"/>
                <w:b w:val="0"/>
                <w:bCs w:val="0"/>
                <w:color w:val="auto"/>
                <w:sz w:val="21"/>
                <w:szCs w:val="21"/>
                <w:highlight w:val="none"/>
                <w:lang w:val="en-US" w:eastAsia="zh-CN"/>
              </w:rPr>
              <w:t>：</w:t>
            </w:r>
            <w:r>
              <w:rPr>
                <w:rFonts w:hint="eastAsia" w:ascii="宋体" w:hAnsi="宋体" w:eastAsia="宋体" w:cs="宋体"/>
                <w:b w:val="0"/>
                <w:bCs w:val="0"/>
                <w:color w:val="auto"/>
                <w:szCs w:val="21"/>
                <w:highlight w:val="none"/>
                <w:lang w:val="en-US" w:eastAsia="zh-CN"/>
              </w:rPr>
              <w:t>总体架构、业务架构、技术架构、数据资源等。</w:t>
            </w:r>
            <w:r>
              <w:rPr>
                <w:rFonts w:hint="eastAsia" w:ascii="宋体" w:hAnsi="宋体" w:eastAsia="宋体" w:cs="宋体"/>
                <w:b w:val="0"/>
                <w:bCs w:val="0"/>
                <w:color w:val="auto"/>
                <w:szCs w:val="21"/>
                <w:highlight w:val="none"/>
              </w:rPr>
              <w:t>方案优于要求的得</w:t>
            </w:r>
            <w:r>
              <w:rPr>
                <w:rFonts w:hint="eastAsia" w:ascii="宋体" w:hAnsi="宋体" w:eastAsia="宋体" w:cs="宋体"/>
                <w:b w:val="0"/>
                <w:bCs w:val="0"/>
                <w:color w:val="auto"/>
                <w:szCs w:val="21"/>
                <w:highlight w:val="none"/>
                <w:lang w:val="en-US" w:eastAsia="zh-CN"/>
              </w:rPr>
              <w:t>12</w:t>
            </w:r>
            <w:r>
              <w:rPr>
                <w:rFonts w:hint="eastAsia" w:ascii="宋体" w:hAnsi="宋体" w:eastAsia="宋体" w:cs="宋体"/>
                <w:b w:val="0"/>
                <w:bCs w:val="0"/>
                <w:color w:val="auto"/>
                <w:szCs w:val="21"/>
                <w:highlight w:val="none"/>
              </w:rPr>
              <w:t>分，符合要求得</w:t>
            </w:r>
            <w:r>
              <w:rPr>
                <w:rFonts w:hint="eastAsia" w:ascii="宋体" w:hAnsi="宋体" w:eastAsia="宋体" w:cs="宋体"/>
                <w:b w:val="0"/>
                <w:bCs w:val="0"/>
                <w:color w:val="auto"/>
                <w:szCs w:val="21"/>
                <w:highlight w:val="none"/>
                <w:lang w:val="en-US" w:eastAsia="zh-CN"/>
              </w:rPr>
              <w:t>9</w:t>
            </w:r>
            <w:r>
              <w:rPr>
                <w:rFonts w:hint="eastAsia" w:ascii="宋体" w:hAnsi="宋体" w:eastAsia="宋体" w:cs="宋体"/>
                <w:b w:val="0"/>
                <w:bCs w:val="0"/>
                <w:color w:val="auto"/>
                <w:szCs w:val="21"/>
                <w:highlight w:val="none"/>
              </w:rPr>
              <w:t>分，不符合要求或未提供的不得分。</w:t>
            </w:r>
          </w:p>
        </w:tc>
      </w:tr>
      <w:tr w14:paraId="298D6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2" w:hRule="atLeast"/>
          <w:jc w:val="center"/>
        </w:trPr>
        <w:tc>
          <w:tcPr>
            <w:tcW w:w="386" w:type="pct"/>
            <w:vMerge w:val="continue"/>
            <w:noWrap w:val="0"/>
            <w:vAlign w:val="center"/>
          </w:tcPr>
          <w:p w14:paraId="67E10C88">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rPr>
            </w:pPr>
          </w:p>
        </w:tc>
        <w:tc>
          <w:tcPr>
            <w:tcW w:w="513" w:type="pct"/>
            <w:vMerge w:val="continue"/>
            <w:noWrap w:val="0"/>
            <w:vAlign w:val="center"/>
          </w:tcPr>
          <w:p w14:paraId="488109E5">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rPr>
            </w:pPr>
          </w:p>
        </w:tc>
        <w:tc>
          <w:tcPr>
            <w:tcW w:w="643" w:type="pct"/>
            <w:noWrap w:val="0"/>
            <w:vAlign w:val="center"/>
          </w:tcPr>
          <w:p w14:paraId="3B558409">
            <w:pPr>
              <w:pageBreakBefore w:val="0"/>
              <w:kinsoku/>
              <w:wordWrap/>
              <w:overflowPunct/>
              <w:topLinePunct w:val="0"/>
              <w:autoSpaceDE/>
              <w:autoSpaceDN/>
              <w:bidi w:val="0"/>
              <w:adjustRightInd/>
              <w:snapToGrid/>
              <w:spacing w:line="420" w:lineRule="exact"/>
              <w:ind w:firstLine="0" w:firstLineChars="0"/>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系统功能设计方案</w:t>
            </w:r>
            <w:r>
              <w:rPr>
                <w:rFonts w:hint="eastAsia" w:ascii="宋体" w:hAnsi="宋体" w:eastAsia="宋体" w:cs="宋体"/>
                <w:color w:val="auto"/>
                <w:szCs w:val="21"/>
                <w:highlight w:val="none"/>
                <w:lang w:val="en-US" w:eastAsia="zh-CN"/>
              </w:rPr>
              <w:br w:type="textWrapping"/>
            </w:r>
            <w:r>
              <w:rPr>
                <w:rFonts w:hint="eastAsia" w:ascii="宋体" w:hAnsi="宋体" w:eastAsia="宋体" w:cs="宋体"/>
                <w:color w:val="auto"/>
                <w:szCs w:val="21"/>
                <w:highlight w:val="none"/>
                <w:lang w:val="en-US" w:eastAsia="zh-CN"/>
              </w:rPr>
              <w:t>（12分）</w:t>
            </w:r>
          </w:p>
        </w:tc>
        <w:tc>
          <w:tcPr>
            <w:tcW w:w="3456" w:type="pct"/>
            <w:noWrap w:val="0"/>
            <w:vAlign w:val="center"/>
          </w:tcPr>
          <w:p w14:paraId="3DDAD248">
            <w:pPr>
              <w:pStyle w:val="15"/>
              <w:pageBreakBefore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供应商</w:t>
            </w:r>
            <w:r>
              <w:rPr>
                <w:rFonts w:hint="eastAsia" w:ascii="宋体" w:hAnsi="宋体" w:eastAsia="宋体" w:cs="宋体"/>
                <w:b w:val="0"/>
                <w:bCs w:val="0"/>
                <w:color w:val="auto"/>
                <w:szCs w:val="21"/>
                <w:highlight w:val="none"/>
                <w:lang w:val="en-US" w:eastAsia="zh-CN"/>
              </w:rPr>
              <w:t>应在</w:t>
            </w:r>
            <w:r>
              <w:rPr>
                <w:rFonts w:hint="eastAsia" w:ascii="宋体" w:hAnsi="宋体" w:eastAsia="宋体" w:cs="宋体"/>
                <w:b w:val="0"/>
                <w:bCs w:val="0"/>
                <w:color w:val="auto"/>
                <w:szCs w:val="21"/>
                <w:highlight w:val="none"/>
              </w:rPr>
              <w:t>第四章</w:t>
            </w:r>
            <w:r>
              <w:rPr>
                <w:rFonts w:hint="eastAsia" w:cs="宋体"/>
                <w:b w:val="0"/>
                <w:bCs w:val="0"/>
                <w:color w:val="auto"/>
                <w:szCs w:val="21"/>
                <w:highlight w:val="none"/>
                <w:lang w:val="en-US" w:eastAsia="zh-CN"/>
              </w:rPr>
              <w:t>采购</w:t>
            </w:r>
            <w:r>
              <w:rPr>
                <w:rFonts w:hint="eastAsia" w:ascii="宋体" w:hAnsi="宋体" w:eastAsia="宋体" w:cs="宋体"/>
                <w:b w:val="0"/>
                <w:bCs w:val="0"/>
                <w:color w:val="auto"/>
                <w:szCs w:val="21"/>
                <w:highlight w:val="none"/>
              </w:rPr>
              <w:t>需求“</w:t>
            </w:r>
            <w:r>
              <w:rPr>
                <w:rFonts w:hint="eastAsia" w:ascii="宋体" w:hAnsi="宋体" w:eastAsia="宋体" w:cs="宋体"/>
                <w:b w:val="0"/>
                <w:bCs w:val="0"/>
                <w:color w:val="auto"/>
                <w:szCs w:val="21"/>
                <w:highlight w:val="none"/>
                <w:lang w:val="en-US" w:eastAsia="zh-CN"/>
              </w:rPr>
              <w:t>系统功能设计方案</w:t>
            </w: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内容上深化，</w:t>
            </w:r>
            <w:r>
              <w:rPr>
                <w:rFonts w:hint="eastAsia" w:ascii="宋体" w:hAnsi="宋体" w:eastAsia="宋体" w:cs="宋体"/>
                <w:b w:val="0"/>
                <w:bCs w:val="0"/>
                <w:color w:val="auto"/>
                <w:sz w:val="21"/>
                <w:szCs w:val="21"/>
                <w:highlight w:val="none"/>
                <w:lang w:val="en-US" w:eastAsia="zh-CN"/>
              </w:rPr>
              <w:t>至少包含以下内容</w:t>
            </w:r>
            <w:r>
              <w:rPr>
                <w:rFonts w:hint="eastAsia" w:cs="宋体"/>
                <w:b w:val="0"/>
                <w:bCs w:val="0"/>
                <w:color w:val="auto"/>
                <w:sz w:val="21"/>
                <w:szCs w:val="21"/>
                <w:highlight w:val="none"/>
                <w:lang w:val="en-US" w:eastAsia="zh-CN"/>
              </w:rPr>
              <w:t>：</w:t>
            </w:r>
            <w:r>
              <w:rPr>
                <w:rFonts w:hint="eastAsia" w:ascii="宋体" w:hAnsi="宋体" w:eastAsia="宋体" w:cs="宋体"/>
                <w:b w:val="0"/>
                <w:bCs w:val="0"/>
                <w:color w:val="auto"/>
                <w:szCs w:val="21"/>
                <w:highlight w:val="none"/>
                <w:lang w:val="en-US" w:eastAsia="zh-CN"/>
              </w:rPr>
              <w:t>包括统一认证、数据治理、综合管理一张图、运维管理。</w:t>
            </w:r>
            <w:r>
              <w:rPr>
                <w:rFonts w:hint="eastAsia" w:ascii="宋体" w:hAnsi="宋体" w:eastAsia="宋体" w:cs="宋体"/>
                <w:b w:val="0"/>
                <w:bCs w:val="0"/>
                <w:color w:val="auto"/>
                <w:szCs w:val="21"/>
                <w:highlight w:val="none"/>
              </w:rPr>
              <w:t>方案优于要求的得</w:t>
            </w:r>
            <w:r>
              <w:rPr>
                <w:rFonts w:hint="eastAsia" w:ascii="宋体" w:hAnsi="宋体" w:eastAsia="宋体" w:cs="宋体"/>
                <w:b w:val="0"/>
                <w:bCs w:val="0"/>
                <w:color w:val="auto"/>
                <w:szCs w:val="21"/>
                <w:highlight w:val="none"/>
                <w:lang w:val="en-US" w:eastAsia="zh-CN"/>
              </w:rPr>
              <w:t>12</w:t>
            </w:r>
            <w:r>
              <w:rPr>
                <w:rFonts w:hint="eastAsia" w:ascii="宋体" w:hAnsi="宋体" w:eastAsia="宋体" w:cs="宋体"/>
                <w:b w:val="0"/>
                <w:bCs w:val="0"/>
                <w:color w:val="auto"/>
                <w:szCs w:val="21"/>
                <w:highlight w:val="none"/>
              </w:rPr>
              <w:t>分，符合要求得</w:t>
            </w:r>
            <w:r>
              <w:rPr>
                <w:rFonts w:hint="eastAsia" w:ascii="宋体" w:hAnsi="宋体" w:eastAsia="宋体" w:cs="宋体"/>
                <w:b w:val="0"/>
                <w:bCs w:val="0"/>
                <w:color w:val="auto"/>
                <w:szCs w:val="21"/>
                <w:highlight w:val="none"/>
                <w:lang w:val="en-US" w:eastAsia="zh-CN"/>
              </w:rPr>
              <w:t>9</w:t>
            </w:r>
            <w:r>
              <w:rPr>
                <w:rFonts w:hint="eastAsia" w:ascii="宋体" w:hAnsi="宋体" w:eastAsia="宋体" w:cs="宋体"/>
                <w:b w:val="0"/>
                <w:bCs w:val="0"/>
                <w:color w:val="auto"/>
                <w:szCs w:val="21"/>
                <w:highlight w:val="none"/>
              </w:rPr>
              <w:t>分，不符合要求或未提供的不得分。</w:t>
            </w:r>
          </w:p>
        </w:tc>
      </w:tr>
      <w:tr w14:paraId="30320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2" w:hRule="atLeast"/>
          <w:jc w:val="center"/>
        </w:trPr>
        <w:tc>
          <w:tcPr>
            <w:tcW w:w="386" w:type="pct"/>
            <w:vMerge w:val="continue"/>
            <w:noWrap w:val="0"/>
            <w:vAlign w:val="center"/>
          </w:tcPr>
          <w:p w14:paraId="152305D8">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rPr>
            </w:pPr>
          </w:p>
        </w:tc>
        <w:tc>
          <w:tcPr>
            <w:tcW w:w="513" w:type="pct"/>
            <w:vMerge w:val="continue"/>
            <w:noWrap w:val="0"/>
            <w:vAlign w:val="center"/>
          </w:tcPr>
          <w:p w14:paraId="5F81559D">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rPr>
            </w:pPr>
          </w:p>
        </w:tc>
        <w:tc>
          <w:tcPr>
            <w:tcW w:w="643" w:type="pct"/>
            <w:noWrap w:val="0"/>
            <w:vAlign w:val="center"/>
          </w:tcPr>
          <w:p w14:paraId="383F3017">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项目实施方案</w:t>
            </w:r>
          </w:p>
          <w:p w14:paraId="15D44DCF">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w:t>
            </w:r>
            <w:r>
              <w:rPr>
                <w:rFonts w:hint="eastAsia" w:cs="宋体"/>
                <w:color w:val="auto"/>
                <w:szCs w:val="21"/>
                <w:highlight w:val="none"/>
                <w:lang w:val="en-US" w:eastAsia="zh-CN"/>
              </w:rPr>
              <w:t>8</w:t>
            </w:r>
            <w:r>
              <w:rPr>
                <w:rFonts w:hint="eastAsia" w:ascii="宋体" w:hAnsi="宋体" w:eastAsia="宋体" w:cs="宋体"/>
                <w:color w:val="auto"/>
                <w:szCs w:val="21"/>
                <w:highlight w:val="none"/>
              </w:rPr>
              <w:t>分）</w:t>
            </w:r>
          </w:p>
        </w:tc>
        <w:tc>
          <w:tcPr>
            <w:tcW w:w="3456" w:type="pct"/>
            <w:noWrap w:val="0"/>
            <w:vAlign w:val="center"/>
          </w:tcPr>
          <w:p w14:paraId="347739A8">
            <w:pPr>
              <w:pStyle w:val="15"/>
              <w:pageBreakBefore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rPr>
              <w:t>供应商</w:t>
            </w:r>
            <w:r>
              <w:rPr>
                <w:rFonts w:hint="eastAsia" w:ascii="宋体" w:hAnsi="宋体" w:eastAsia="宋体" w:cs="宋体"/>
                <w:b w:val="0"/>
                <w:bCs w:val="0"/>
                <w:color w:val="auto"/>
                <w:szCs w:val="21"/>
                <w:highlight w:val="none"/>
                <w:lang w:val="en-US" w:eastAsia="zh-CN"/>
              </w:rPr>
              <w:t>应在</w:t>
            </w:r>
            <w:r>
              <w:rPr>
                <w:rFonts w:hint="eastAsia" w:ascii="宋体" w:hAnsi="宋体" w:eastAsia="宋体" w:cs="宋体"/>
                <w:b w:val="0"/>
                <w:bCs w:val="0"/>
                <w:color w:val="auto"/>
                <w:szCs w:val="21"/>
                <w:highlight w:val="none"/>
              </w:rPr>
              <w:t>第四章</w:t>
            </w:r>
            <w:r>
              <w:rPr>
                <w:rFonts w:hint="eastAsia" w:cs="宋体"/>
                <w:b w:val="0"/>
                <w:bCs w:val="0"/>
                <w:color w:val="auto"/>
                <w:szCs w:val="21"/>
                <w:highlight w:val="none"/>
                <w:lang w:val="en-US" w:eastAsia="zh-CN"/>
              </w:rPr>
              <w:t>采购</w:t>
            </w:r>
            <w:r>
              <w:rPr>
                <w:rFonts w:hint="eastAsia" w:ascii="宋体" w:hAnsi="宋体" w:eastAsia="宋体" w:cs="宋体"/>
                <w:b w:val="0"/>
                <w:bCs w:val="0"/>
                <w:color w:val="auto"/>
                <w:szCs w:val="21"/>
                <w:highlight w:val="none"/>
              </w:rPr>
              <w:t>需求“项目实施方案”</w:t>
            </w:r>
            <w:r>
              <w:rPr>
                <w:rFonts w:hint="eastAsia" w:ascii="宋体" w:hAnsi="宋体" w:eastAsia="宋体" w:cs="宋体"/>
                <w:b w:val="0"/>
                <w:bCs w:val="0"/>
                <w:color w:val="auto"/>
                <w:szCs w:val="21"/>
                <w:highlight w:val="none"/>
                <w:lang w:val="en-US" w:eastAsia="zh-CN"/>
              </w:rPr>
              <w:t>内容上深化，</w:t>
            </w:r>
            <w:r>
              <w:rPr>
                <w:rFonts w:hint="eastAsia" w:ascii="宋体" w:hAnsi="宋体" w:eastAsia="宋体" w:cs="宋体"/>
                <w:b w:val="0"/>
                <w:bCs w:val="0"/>
                <w:color w:val="auto"/>
                <w:sz w:val="21"/>
                <w:szCs w:val="21"/>
                <w:highlight w:val="none"/>
                <w:lang w:val="en-US" w:eastAsia="zh-CN"/>
              </w:rPr>
              <w:t>至少包含以下内容</w:t>
            </w:r>
            <w:r>
              <w:rPr>
                <w:rFonts w:hint="eastAsia" w:cs="宋体"/>
                <w:b w:val="0"/>
                <w:bCs w:val="0"/>
                <w:color w:val="auto"/>
                <w:sz w:val="21"/>
                <w:szCs w:val="21"/>
                <w:highlight w:val="none"/>
                <w:lang w:val="en-US" w:eastAsia="zh-CN"/>
              </w:rPr>
              <w:t>：</w:t>
            </w:r>
            <w:r>
              <w:rPr>
                <w:rFonts w:hint="eastAsia" w:ascii="宋体" w:hAnsi="宋体" w:eastAsia="宋体" w:cs="宋体"/>
                <w:b w:val="0"/>
                <w:bCs w:val="0"/>
                <w:color w:val="auto"/>
                <w:szCs w:val="21"/>
                <w:highlight w:val="none"/>
                <w:lang w:val="en-US" w:eastAsia="zh-CN"/>
              </w:rPr>
              <w:t>进度计划、岗位职责</w:t>
            </w:r>
            <w:r>
              <w:rPr>
                <w:rFonts w:hint="eastAsia" w:cs="宋体"/>
                <w:b w:val="0"/>
                <w:bCs w:val="0"/>
                <w:color w:val="auto"/>
                <w:szCs w:val="21"/>
                <w:highlight w:val="none"/>
                <w:lang w:val="en-US" w:eastAsia="zh-CN"/>
              </w:rPr>
              <w:t>及</w:t>
            </w:r>
            <w:r>
              <w:rPr>
                <w:rFonts w:hint="eastAsia" w:ascii="宋体" w:hAnsi="宋体" w:eastAsia="宋体" w:cs="宋体"/>
                <w:b w:val="0"/>
                <w:bCs w:val="0"/>
                <w:color w:val="auto"/>
                <w:szCs w:val="21"/>
                <w:highlight w:val="none"/>
                <w:lang w:val="en-US" w:eastAsia="zh-CN"/>
              </w:rPr>
              <w:t>人员安排、项目管理措施、质量保障措施等。</w:t>
            </w:r>
            <w:r>
              <w:rPr>
                <w:rFonts w:hint="eastAsia" w:ascii="宋体" w:hAnsi="宋体" w:eastAsia="宋体" w:cs="宋体"/>
                <w:b w:val="0"/>
                <w:bCs w:val="0"/>
                <w:color w:val="auto"/>
                <w:szCs w:val="21"/>
                <w:highlight w:val="none"/>
              </w:rPr>
              <w:t>方案优于要求的得</w:t>
            </w:r>
            <w:r>
              <w:rPr>
                <w:rFonts w:hint="eastAsia" w:cs="宋体"/>
                <w:b w:val="0"/>
                <w:bCs w:val="0"/>
                <w:color w:val="auto"/>
                <w:szCs w:val="21"/>
                <w:highlight w:val="none"/>
                <w:lang w:val="en-US" w:eastAsia="zh-CN"/>
              </w:rPr>
              <w:t>8</w:t>
            </w:r>
            <w:r>
              <w:rPr>
                <w:rFonts w:hint="eastAsia" w:ascii="宋体" w:hAnsi="宋体" w:eastAsia="宋体" w:cs="宋体"/>
                <w:b w:val="0"/>
                <w:bCs w:val="0"/>
                <w:color w:val="auto"/>
                <w:szCs w:val="21"/>
                <w:highlight w:val="none"/>
              </w:rPr>
              <w:t>分，符合要求得</w:t>
            </w:r>
            <w:r>
              <w:rPr>
                <w:rFonts w:hint="eastAsia" w:cs="宋体"/>
                <w:b w:val="0"/>
                <w:bCs w:val="0"/>
                <w:color w:val="auto"/>
                <w:szCs w:val="21"/>
                <w:highlight w:val="none"/>
                <w:lang w:val="en-US" w:eastAsia="zh-CN"/>
              </w:rPr>
              <w:t>5</w:t>
            </w:r>
            <w:r>
              <w:rPr>
                <w:rFonts w:hint="eastAsia" w:ascii="宋体" w:hAnsi="宋体" w:eastAsia="宋体" w:cs="宋体"/>
                <w:b w:val="0"/>
                <w:bCs w:val="0"/>
                <w:color w:val="auto"/>
                <w:szCs w:val="21"/>
                <w:highlight w:val="none"/>
              </w:rPr>
              <w:t>分，不符合要求或未提供的不得分。</w:t>
            </w:r>
          </w:p>
        </w:tc>
      </w:tr>
      <w:tr w14:paraId="26418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2" w:hRule="atLeast"/>
          <w:jc w:val="center"/>
        </w:trPr>
        <w:tc>
          <w:tcPr>
            <w:tcW w:w="386" w:type="pct"/>
            <w:vMerge w:val="continue"/>
            <w:noWrap w:val="0"/>
            <w:vAlign w:val="center"/>
          </w:tcPr>
          <w:p w14:paraId="5BCC51DD">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rPr>
            </w:pPr>
          </w:p>
        </w:tc>
        <w:tc>
          <w:tcPr>
            <w:tcW w:w="513" w:type="pct"/>
            <w:vMerge w:val="continue"/>
            <w:noWrap w:val="0"/>
            <w:vAlign w:val="center"/>
          </w:tcPr>
          <w:p w14:paraId="04F3921C">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rPr>
            </w:pPr>
          </w:p>
        </w:tc>
        <w:tc>
          <w:tcPr>
            <w:tcW w:w="643" w:type="pct"/>
            <w:noWrap w:val="0"/>
            <w:vAlign w:val="center"/>
          </w:tcPr>
          <w:p w14:paraId="2857CE3C">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运维服务方案</w:t>
            </w:r>
          </w:p>
          <w:p w14:paraId="6FEFF1B5">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w:t>
            </w:r>
            <w:r>
              <w:rPr>
                <w:rFonts w:hint="eastAsia" w:cs="宋体"/>
                <w:color w:val="auto"/>
                <w:szCs w:val="21"/>
                <w:highlight w:val="none"/>
                <w:lang w:val="en-US" w:eastAsia="zh-CN"/>
              </w:rPr>
              <w:t>8</w:t>
            </w:r>
            <w:r>
              <w:rPr>
                <w:rFonts w:hint="eastAsia" w:ascii="宋体" w:hAnsi="宋体" w:eastAsia="宋体" w:cs="宋体"/>
                <w:color w:val="auto"/>
                <w:szCs w:val="21"/>
                <w:highlight w:val="none"/>
              </w:rPr>
              <w:t>分）</w:t>
            </w:r>
          </w:p>
        </w:tc>
        <w:tc>
          <w:tcPr>
            <w:tcW w:w="3456" w:type="pct"/>
            <w:noWrap w:val="0"/>
            <w:vAlign w:val="center"/>
          </w:tcPr>
          <w:p w14:paraId="6AFDC82D">
            <w:pPr>
              <w:pStyle w:val="15"/>
              <w:pageBreakBefore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rPr>
              <w:t>供应商</w:t>
            </w:r>
            <w:r>
              <w:rPr>
                <w:rFonts w:hint="eastAsia" w:ascii="宋体" w:hAnsi="宋体" w:eastAsia="宋体" w:cs="宋体"/>
                <w:b w:val="0"/>
                <w:bCs w:val="0"/>
                <w:color w:val="auto"/>
                <w:szCs w:val="21"/>
                <w:highlight w:val="none"/>
                <w:lang w:val="en-US" w:eastAsia="zh-CN"/>
              </w:rPr>
              <w:t>应在</w:t>
            </w:r>
            <w:r>
              <w:rPr>
                <w:rFonts w:hint="eastAsia" w:ascii="宋体" w:hAnsi="宋体" w:eastAsia="宋体" w:cs="宋体"/>
                <w:b w:val="0"/>
                <w:bCs w:val="0"/>
                <w:color w:val="auto"/>
                <w:szCs w:val="21"/>
                <w:highlight w:val="none"/>
              </w:rPr>
              <w:t>第四章</w:t>
            </w:r>
            <w:r>
              <w:rPr>
                <w:rFonts w:hint="eastAsia" w:cs="宋体"/>
                <w:b w:val="0"/>
                <w:bCs w:val="0"/>
                <w:color w:val="auto"/>
                <w:szCs w:val="21"/>
                <w:highlight w:val="none"/>
                <w:lang w:val="en-US" w:eastAsia="zh-CN"/>
              </w:rPr>
              <w:t>采购</w:t>
            </w:r>
            <w:r>
              <w:rPr>
                <w:rFonts w:hint="eastAsia" w:ascii="宋体" w:hAnsi="宋体" w:eastAsia="宋体" w:cs="宋体"/>
                <w:b w:val="0"/>
                <w:bCs w:val="0"/>
                <w:color w:val="auto"/>
                <w:szCs w:val="21"/>
                <w:highlight w:val="none"/>
              </w:rPr>
              <w:t>需求“运维服务方案”</w:t>
            </w:r>
            <w:r>
              <w:rPr>
                <w:rFonts w:hint="eastAsia" w:ascii="宋体" w:hAnsi="宋体" w:eastAsia="宋体" w:cs="宋体"/>
                <w:b w:val="0"/>
                <w:bCs w:val="0"/>
                <w:color w:val="auto"/>
                <w:szCs w:val="21"/>
                <w:highlight w:val="none"/>
                <w:lang w:val="en-US" w:eastAsia="zh-CN"/>
              </w:rPr>
              <w:t>内容上深化，</w:t>
            </w:r>
            <w:r>
              <w:rPr>
                <w:rFonts w:hint="eastAsia" w:ascii="宋体" w:hAnsi="宋体" w:eastAsia="宋体" w:cs="宋体"/>
                <w:b w:val="0"/>
                <w:bCs w:val="0"/>
                <w:color w:val="auto"/>
                <w:sz w:val="21"/>
                <w:szCs w:val="21"/>
                <w:highlight w:val="none"/>
                <w:lang w:val="en-US" w:eastAsia="zh-CN"/>
              </w:rPr>
              <w:t>至少包含以下内容</w:t>
            </w:r>
            <w:r>
              <w:rPr>
                <w:rFonts w:hint="eastAsia" w:cs="宋体"/>
                <w:b w:val="0"/>
                <w:bCs w:val="0"/>
                <w:color w:val="auto"/>
                <w:sz w:val="21"/>
                <w:szCs w:val="21"/>
                <w:highlight w:val="none"/>
                <w:lang w:val="en-US" w:eastAsia="zh-CN"/>
              </w:rPr>
              <w:t>：</w:t>
            </w:r>
            <w:r>
              <w:rPr>
                <w:rFonts w:hint="eastAsia" w:ascii="宋体" w:hAnsi="宋体" w:eastAsia="宋体" w:cs="宋体"/>
                <w:b w:val="0"/>
                <w:bCs w:val="0"/>
                <w:color w:val="auto"/>
                <w:szCs w:val="21"/>
                <w:highlight w:val="none"/>
                <w:lang w:val="en-US" w:eastAsia="zh-CN"/>
              </w:rPr>
              <w:t>服务方式、服务内容、故障响应等。</w:t>
            </w:r>
            <w:r>
              <w:rPr>
                <w:rFonts w:hint="eastAsia" w:ascii="宋体" w:hAnsi="宋体" w:eastAsia="宋体" w:cs="宋体"/>
                <w:b w:val="0"/>
                <w:bCs w:val="0"/>
                <w:color w:val="auto"/>
                <w:szCs w:val="21"/>
                <w:highlight w:val="none"/>
              </w:rPr>
              <w:t>方案优于要求的得</w:t>
            </w:r>
            <w:r>
              <w:rPr>
                <w:rFonts w:hint="eastAsia" w:cs="宋体"/>
                <w:b w:val="0"/>
                <w:bCs w:val="0"/>
                <w:color w:val="auto"/>
                <w:szCs w:val="21"/>
                <w:highlight w:val="none"/>
                <w:lang w:val="en-US" w:eastAsia="zh-CN"/>
              </w:rPr>
              <w:t>8</w:t>
            </w:r>
            <w:r>
              <w:rPr>
                <w:rFonts w:hint="eastAsia" w:ascii="宋体" w:hAnsi="宋体" w:eastAsia="宋体" w:cs="宋体"/>
                <w:b w:val="0"/>
                <w:bCs w:val="0"/>
                <w:color w:val="auto"/>
                <w:szCs w:val="21"/>
                <w:highlight w:val="none"/>
              </w:rPr>
              <w:t>分，符合要求得</w:t>
            </w:r>
            <w:r>
              <w:rPr>
                <w:rFonts w:hint="eastAsia" w:cs="宋体"/>
                <w:b w:val="0"/>
                <w:bCs w:val="0"/>
                <w:color w:val="auto"/>
                <w:szCs w:val="21"/>
                <w:highlight w:val="none"/>
                <w:lang w:val="en-US" w:eastAsia="zh-CN"/>
              </w:rPr>
              <w:t>5</w:t>
            </w:r>
            <w:r>
              <w:rPr>
                <w:rFonts w:hint="eastAsia" w:ascii="宋体" w:hAnsi="宋体" w:eastAsia="宋体" w:cs="宋体"/>
                <w:b w:val="0"/>
                <w:bCs w:val="0"/>
                <w:color w:val="auto"/>
                <w:szCs w:val="21"/>
                <w:highlight w:val="none"/>
              </w:rPr>
              <w:t>分，不符合要求或未提供的不得分。</w:t>
            </w:r>
          </w:p>
        </w:tc>
      </w:tr>
      <w:tr w14:paraId="453B1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86" w:type="pct"/>
            <w:vMerge w:val="continue"/>
            <w:noWrap w:val="0"/>
            <w:vAlign w:val="center"/>
          </w:tcPr>
          <w:p w14:paraId="6BB3265D">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rPr>
            </w:pPr>
          </w:p>
        </w:tc>
        <w:tc>
          <w:tcPr>
            <w:tcW w:w="513" w:type="pct"/>
            <w:vMerge w:val="continue"/>
            <w:noWrap w:val="0"/>
            <w:vAlign w:val="center"/>
          </w:tcPr>
          <w:p w14:paraId="0D05AC89">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rPr>
            </w:pPr>
          </w:p>
        </w:tc>
        <w:tc>
          <w:tcPr>
            <w:tcW w:w="643" w:type="pct"/>
            <w:noWrap w:val="0"/>
            <w:vAlign w:val="center"/>
          </w:tcPr>
          <w:p w14:paraId="6B097BBE">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培训方案</w:t>
            </w:r>
            <w:r>
              <w:rPr>
                <w:rFonts w:hint="eastAsia" w:ascii="宋体" w:hAnsi="宋体" w:eastAsia="宋体" w:cs="宋体"/>
                <w:color w:val="auto"/>
                <w:szCs w:val="21"/>
                <w:highlight w:val="none"/>
              </w:rPr>
              <w:t xml:space="preserve">  （</w:t>
            </w:r>
            <w:r>
              <w:rPr>
                <w:rFonts w:hint="eastAsia" w:cs="宋体"/>
                <w:color w:val="auto"/>
                <w:szCs w:val="21"/>
                <w:highlight w:val="none"/>
                <w:lang w:val="en-US" w:eastAsia="zh-CN"/>
              </w:rPr>
              <w:t>7</w:t>
            </w:r>
            <w:r>
              <w:rPr>
                <w:rFonts w:hint="eastAsia" w:ascii="宋体" w:hAnsi="宋体" w:eastAsia="宋体" w:cs="宋体"/>
                <w:color w:val="auto"/>
                <w:szCs w:val="21"/>
                <w:highlight w:val="none"/>
              </w:rPr>
              <w:t>分）</w:t>
            </w:r>
          </w:p>
        </w:tc>
        <w:tc>
          <w:tcPr>
            <w:tcW w:w="3456" w:type="pct"/>
            <w:noWrap w:val="0"/>
            <w:vAlign w:val="center"/>
          </w:tcPr>
          <w:p w14:paraId="1A2A4F3D">
            <w:pPr>
              <w:pStyle w:val="15"/>
              <w:pageBreakBefore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b w:val="0"/>
                <w:bCs w:val="0"/>
                <w:color w:val="auto"/>
                <w:szCs w:val="21"/>
                <w:highlight w:val="none"/>
                <w:lang w:val="zh-CN" w:eastAsia="zh-CN"/>
              </w:rPr>
            </w:pPr>
            <w:r>
              <w:rPr>
                <w:rFonts w:hint="eastAsia" w:ascii="宋体" w:hAnsi="宋体" w:eastAsia="宋体" w:cs="宋体"/>
                <w:b w:val="0"/>
                <w:bCs w:val="0"/>
                <w:color w:val="auto"/>
                <w:szCs w:val="21"/>
                <w:highlight w:val="none"/>
              </w:rPr>
              <w:t>供应商</w:t>
            </w:r>
            <w:r>
              <w:rPr>
                <w:rFonts w:hint="eastAsia" w:ascii="宋体" w:hAnsi="宋体" w:eastAsia="宋体" w:cs="宋体"/>
                <w:b w:val="0"/>
                <w:bCs w:val="0"/>
                <w:color w:val="auto"/>
                <w:szCs w:val="21"/>
                <w:highlight w:val="none"/>
                <w:lang w:val="en-US" w:eastAsia="zh-CN"/>
              </w:rPr>
              <w:t>应在</w:t>
            </w:r>
            <w:r>
              <w:rPr>
                <w:rFonts w:hint="eastAsia" w:ascii="宋体" w:hAnsi="宋体" w:eastAsia="宋体" w:cs="宋体"/>
                <w:b w:val="0"/>
                <w:bCs w:val="0"/>
                <w:color w:val="auto"/>
                <w:szCs w:val="21"/>
                <w:highlight w:val="none"/>
              </w:rPr>
              <w:t>第四章</w:t>
            </w:r>
            <w:r>
              <w:rPr>
                <w:rFonts w:hint="eastAsia" w:cs="宋体"/>
                <w:b w:val="0"/>
                <w:bCs w:val="0"/>
                <w:color w:val="auto"/>
                <w:szCs w:val="21"/>
                <w:highlight w:val="none"/>
                <w:lang w:val="en-US" w:eastAsia="zh-CN"/>
              </w:rPr>
              <w:t>采购</w:t>
            </w:r>
            <w:r>
              <w:rPr>
                <w:rFonts w:hint="eastAsia" w:ascii="宋体" w:hAnsi="宋体" w:eastAsia="宋体" w:cs="宋体"/>
                <w:b w:val="0"/>
                <w:bCs w:val="0"/>
                <w:color w:val="auto"/>
                <w:szCs w:val="21"/>
                <w:highlight w:val="none"/>
              </w:rPr>
              <w:t>需求“</w:t>
            </w:r>
            <w:r>
              <w:rPr>
                <w:rFonts w:hint="eastAsia" w:ascii="宋体" w:hAnsi="宋体" w:eastAsia="宋体" w:cs="宋体"/>
                <w:b w:val="0"/>
                <w:bCs w:val="0"/>
                <w:color w:val="auto"/>
                <w:szCs w:val="21"/>
                <w:highlight w:val="none"/>
                <w:lang w:val="en-US" w:eastAsia="zh-CN"/>
              </w:rPr>
              <w:t>培训方案</w:t>
            </w: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内容上深化，</w:t>
            </w:r>
            <w:r>
              <w:rPr>
                <w:rFonts w:hint="eastAsia" w:ascii="宋体" w:hAnsi="宋体" w:eastAsia="宋体" w:cs="宋体"/>
                <w:b w:val="0"/>
                <w:bCs w:val="0"/>
                <w:color w:val="auto"/>
                <w:sz w:val="21"/>
                <w:szCs w:val="21"/>
                <w:highlight w:val="none"/>
                <w:lang w:val="en-US" w:eastAsia="zh-CN"/>
              </w:rPr>
              <w:t>至少包含以下内容</w:t>
            </w:r>
            <w:r>
              <w:rPr>
                <w:rFonts w:hint="eastAsia" w:cs="宋体"/>
                <w:b w:val="0"/>
                <w:bCs w:val="0"/>
                <w:color w:val="auto"/>
                <w:sz w:val="21"/>
                <w:szCs w:val="21"/>
                <w:highlight w:val="none"/>
                <w:lang w:val="en-US" w:eastAsia="zh-CN"/>
              </w:rPr>
              <w:t>：</w:t>
            </w:r>
            <w:r>
              <w:rPr>
                <w:rFonts w:hint="eastAsia" w:ascii="宋体" w:hAnsi="宋体" w:eastAsia="宋体" w:cs="宋体"/>
                <w:b w:val="0"/>
                <w:bCs w:val="0"/>
                <w:color w:val="auto"/>
                <w:szCs w:val="21"/>
                <w:highlight w:val="none"/>
                <w:lang w:val="en-US" w:eastAsia="zh-CN"/>
              </w:rPr>
              <w:t>培训计划、培训内容等。</w:t>
            </w:r>
            <w:r>
              <w:rPr>
                <w:rFonts w:hint="eastAsia" w:ascii="宋体" w:hAnsi="宋体" w:eastAsia="宋体" w:cs="宋体"/>
                <w:b w:val="0"/>
                <w:bCs w:val="0"/>
                <w:color w:val="auto"/>
                <w:szCs w:val="21"/>
                <w:highlight w:val="none"/>
              </w:rPr>
              <w:t>方案优于要求的得</w:t>
            </w:r>
            <w:r>
              <w:rPr>
                <w:rFonts w:hint="eastAsia" w:cs="宋体"/>
                <w:b w:val="0"/>
                <w:bCs w:val="0"/>
                <w:color w:val="auto"/>
                <w:szCs w:val="21"/>
                <w:highlight w:val="none"/>
                <w:lang w:val="en-US" w:eastAsia="zh-CN"/>
              </w:rPr>
              <w:t>7</w:t>
            </w:r>
            <w:r>
              <w:rPr>
                <w:rFonts w:hint="eastAsia" w:ascii="宋体" w:hAnsi="宋体" w:eastAsia="宋体" w:cs="宋体"/>
                <w:b w:val="0"/>
                <w:bCs w:val="0"/>
                <w:color w:val="auto"/>
                <w:szCs w:val="21"/>
                <w:highlight w:val="none"/>
              </w:rPr>
              <w:t>分，符合要求得</w:t>
            </w:r>
            <w:r>
              <w:rPr>
                <w:rFonts w:hint="eastAsia" w:cs="宋体"/>
                <w:b w:val="0"/>
                <w:bCs w:val="0"/>
                <w:color w:val="auto"/>
                <w:szCs w:val="21"/>
                <w:highlight w:val="none"/>
                <w:lang w:val="en-US" w:eastAsia="zh-CN"/>
              </w:rPr>
              <w:t>4</w:t>
            </w:r>
            <w:r>
              <w:rPr>
                <w:rFonts w:hint="eastAsia" w:ascii="宋体" w:hAnsi="宋体" w:eastAsia="宋体" w:cs="宋体"/>
                <w:b w:val="0"/>
                <w:bCs w:val="0"/>
                <w:color w:val="auto"/>
                <w:szCs w:val="21"/>
                <w:highlight w:val="none"/>
              </w:rPr>
              <w:t>分，不符合要求或未提供的不得分。</w:t>
            </w:r>
          </w:p>
        </w:tc>
      </w:tr>
      <w:tr w14:paraId="6EFB9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386" w:type="pct"/>
            <w:noWrap w:val="0"/>
            <w:vAlign w:val="center"/>
          </w:tcPr>
          <w:p w14:paraId="7DDB10DC">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513" w:type="pct"/>
            <w:noWrap w:val="0"/>
            <w:vAlign w:val="center"/>
          </w:tcPr>
          <w:p w14:paraId="6EFA2B8D">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系统演示（</w:t>
            </w:r>
            <w:r>
              <w:rPr>
                <w:rFonts w:hint="eastAsia" w:ascii="宋体" w:hAnsi="宋体" w:eastAsia="宋体" w:cs="宋体"/>
                <w:color w:val="auto"/>
                <w:szCs w:val="21"/>
                <w:highlight w:val="none"/>
                <w:lang w:val="en-US" w:eastAsia="zh-CN"/>
              </w:rPr>
              <w:t>12分</w:t>
            </w:r>
            <w:r>
              <w:rPr>
                <w:rFonts w:hint="eastAsia" w:ascii="宋体" w:hAnsi="宋体" w:eastAsia="宋体" w:cs="宋体"/>
                <w:color w:val="auto"/>
                <w:szCs w:val="21"/>
                <w:highlight w:val="none"/>
                <w:lang w:eastAsia="zh-CN"/>
              </w:rPr>
              <w:t>）</w:t>
            </w:r>
          </w:p>
        </w:tc>
        <w:tc>
          <w:tcPr>
            <w:tcW w:w="4099" w:type="pct"/>
            <w:gridSpan w:val="2"/>
            <w:noWrap w:val="0"/>
            <w:vAlign w:val="center"/>
          </w:tcPr>
          <w:p w14:paraId="62207559">
            <w:pPr>
              <w:pStyle w:val="15"/>
              <w:pageBreakBefore w:val="0"/>
              <w:kinsoku/>
              <w:wordWrap/>
              <w:overflowPunct/>
              <w:topLinePunct w:val="0"/>
              <w:autoSpaceDE/>
              <w:autoSpaceDN/>
              <w:bidi w:val="0"/>
              <w:adjustRightInd/>
              <w:snapToGrid/>
              <w:spacing w:line="420" w:lineRule="exact"/>
              <w:ind w:firstLine="0" w:firstLineChars="0"/>
              <w:textAlignment w:val="auto"/>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系统演示（12分）</w:t>
            </w:r>
          </w:p>
          <w:p w14:paraId="6E91E318">
            <w:pPr>
              <w:pStyle w:val="15"/>
              <w:pageBreakBefore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一、统一认证功能演示（</w:t>
            </w:r>
            <w:r>
              <w:rPr>
                <w:rFonts w:hint="eastAsia" w:ascii="宋体" w:hAnsi="宋体" w:eastAsia="宋体" w:cs="宋体"/>
                <w:b/>
                <w:bCs/>
                <w:color w:val="auto"/>
                <w:sz w:val="21"/>
                <w:szCs w:val="21"/>
                <w:highlight w:val="none"/>
                <w:lang w:val="en-US" w:eastAsia="zh-CN" w:bidi="ar-SA"/>
              </w:rPr>
              <w:t>2</w:t>
            </w:r>
            <w:r>
              <w:rPr>
                <w:rFonts w:hint="eastAsia" w:ascii="宋体" w:hAnsi="宋体" w:eastAsia="宋体" w:cs="宋体"/>
                <w:b/>
                <w:bCs/>
                <w:color w:val="auto"/>
                <w:sz w:val="21"/>
                <w:szCs w:val="21"/>
                <w:highlight w:val="none"/>
                <w:lang w:val="zh-CN" w:eastAsia="zh-CN" w:bidi="ar-SA"/>
              </w:rPr>
              <w:t>分）</w:t>
            </w:r>
          </w:p>
          <w:p w14:paraId="153B0A9B">
            <w:pPr>
              <w:pStyle w:val="15"/>
              <w:pageBreakBefore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（1）单点登录：通过统一身份认证，实现单点登录与跨系统访问。</w:t>
            </w:r>
          </w:p>
          <w:p w14:paraId="707BD99B">
            <w:pPr>
              <w:pStyle w:val="15"/>
              <w:pageBreakBefore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（2）可视化配置：系统支持快捷入口的自定义配置，可以集成通知公告、日程安排等功能模块。</w:t>
            </w:r>
          </w:p>
          <w:p w14:paraId="465CD8EA">
            <w:pPr>
              <w:pStyle w:val="15"/>
              <w:pageBreakBefore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二、数据治理功能演示（5分）</w:t>
            </w:r>
          </w:p>
          <w:p w14:paraId="2C257730">
            <w:pPr>
              <w:pStyle w:val="15"/>
              <w:pageBreakBefore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（1）数据汇聚：系统支持通过向导模式、脚本模式、API模式接入数据资源。</w:t>
            </w:r>
          </w:p>
          <w:p w14:paraId="7367059C">
            <w:pPr>
              <w:pStyle w:val="15"/>
              <w:pageBreakBefore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（2）元数据管理：可以查看数据表字段变更情况。</w:t>
            </w:r>
          </w:p>
          <w:p w14:paraId="59488328">
            <w:pPr>
              <w:pStyle w:val="15"/>
              <w:pageBreakBefore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（3）数据治理：支持对标准字典的新增修改、数据模型的创建调整、数据对照关系的建立等。</w:t>
            </w:r>
          </w:p>
          <w:p w14:paraId="5572A992">
            <w:pPr>
              <w:pStyle w:val="15"/>
              <w:pageBreakBefore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（4）服务管理：提供API服务管理功能，可以对敏感数据进行脱敏处理，支持正则替换、加密算法等多种脱敏方式。</w:t>
            </w:r>
          </w:p>
          <w:p w14:paraId="17E33625">
            <w:pPr>
              <w:pStyle w:val="15"/>
              <w:pageBreakBefore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（5）数据分析：支持按数据源类型、血缘深度等条件筛选数据资产，支持字段级详情查看。</w:t>
            </w:r>
          </w:p>
          <w:p w14:paraId="43CC0596">
            <w:pPr>
              <w:pStyle w:val="15"/>
              <w:pageBreakBefore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三、综合管理一张图功能演示（</w:t>
            </w:r>
            <w:r>
              <w:rPr>
                <w:rFonts w:hint="eastAsia" w:ascii="宋体" w:hAnsi="宋体" w:eastAsia="宋体" w:cs="宋体"/>
                <w:b/>
                <w:bCs/>
                <w:color w:val="auto"/>
                <w:sz w:val="21"/>
                <w:szCs w:val="21"/>
                <w:highlight w:val="none"/>
                <w:lang w:val="en-US" w:eastAsia="zh-CN" w:bidi="ar-SA"/>
              </w:rPr>
              <w:t>3</w:t>
            </w:r>
            <w:r>
              <w:rPr>
                <w:rFonts w:hint="eastAsia" w:ascii="宋体" w:hAnsi="宋体" w:eastAsia="宋体" w:cs="宋体"/>
                <w:b/>
                <w:bCs/>
                <w:color w:val="auto"/>
                <w:sz w:val="21"/>
                <w:szCs w:val="21"/>
                <w:highlight w:val="none"/>
                <w:lang w:val="zh-CN" w:eastAsia="zh-CN" w:bidi="ar-SA"/>
              </w:rPr>
              <w:t>分）</w:t>
            </w:r>
          </w:p>
          <w:p w14:paraId="5A602CC2">
            <w:pPr>
              <w:pStyle w:val="15"/>
              <w:pageBreakBefore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（1）可视化信息展示：基于地图展示航运运行态势，信息完整、图表清晰、展示直观。</w:t>
            </w:r>
          </w:p>
          <w:p w14:paraId="4C462B28">
            <w:pPr>
              <w:pStyle w:val="15"/>
              <w:pageBreakBefore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（2）感知设备监测：展示各类感知设备的运行情况与位置分布。</w:t>
            </w:r>
          </w:p>
          <w:p w14:paraId="02651CEE">
            <w:pPr>
              <w:pStyle w:val="15"/>
              <w:pageBreakBefore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（3）视频监控：集中展示摄像机在线状态，支持视频流的实时播放，画面清晰、延迟可控。</w:t>
            </w:r>
          </w:p>
          <w:p w14:paraId="66564491">
            <w:pPr>
              <w:pStyle w:val="15"/>
              <w:pageBreakBefore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四、运维管理功能演示（2分）</w:t>
            </w:r>
          </w:p>
          <w:p w14:paraId="12F3DDB9">
            <w:pPr>
              <w:pStyle w:val="15"/>
              <w:pageBreakBefore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（1）设施管理：对航道基础设施信息的统一管理。</w:t>
            </w:r>
          </w:p>
          <w:p w14:paraId="09AFD55A">
            <w:pPr>
              <w:pStyle w:val="15"/>
              <w:pageBreakBefore w:val="0"/>
              <w:kinsoku/>
              <w:wordWrap/>
              <w:overflowPunct/>
              <w:topLinePunct w:val="0"/>
              <w:autoSpaceDE/>
              <w:autoSpaceDN/>
              <w:bidi w:val="0"/>
              <w:adjustRightInd/>
              <w:snapToGrid/>
              <w:spacing w:line="420" w:lineRule="exact"/>
              <w:ind w:firstLine="0" w:firstLineChars="0"/>
              <w:textAlignment w:val="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（2）基础管理：支持航道基础设施信息的上报与审核，流程跟踪与状态查询。</w:t>
            </w:r>
          </w:p>
          <w:p w14:paraId="7962DEAA">
            <w:pPr>
              <w:pageBreakBefore w:val="0"/>
              <w:widowControl/>
              <w:tabs>
                <w:tab w:val="left" w:pos="312"/>
              </w:tabs>
              <w:kinsoku/>
              <w:wordWrap/>
              <w:overflowPunct/>
              <w:topLinePunct w:val="0"/>
              <w:autoSpaceDE/>
              <w:autoSpaceDN/>
              <w:bidi w:val="0"/>
              <w:adjustRightInd/>
              <w:snapToGrid/>
              <w:spacing w:line="420" w:lineRule="exact"/>
              <w:ind w:firstLine="0" w:firstLineChars="0"/>
              <w:jc w:val="left"/>
              <w:textAlignment w:val="auto"/>
              <w:rPr>
                <w:rFonts w:hint="eastAsia" w:ascii="宋体" w:hAnsi="宋体" w:eastAsia="宋体" w:cs="宋体"/>
                <w:color w:val="auto"/>
                <w:sz w:val="21"/>
                <w:szCs w:val="21"/>
                <w:highlight w:val="none"/>
                <w:lang w:val="zh-CN" w:eastAsia="zh-CN" w:bidi="ar-SA"/>
              </w:rPr>
            </w:pPr>
            <w:r>
              <w:rPr>
                <w:rFonts w:hint="eastAsia" w:ascii="宋体" w:hAnsi="宋体" w:cs="宋体"/>
                <w:b/>
                <w:bCs/>
                <w:color w:val="auto"/>
                <w:sz w:val="21"/>
                <w:szCs w:val="21"/>
                <w:highlight w:val="none"/>
                <w:lang w:val="en-US" w:eastAsia="zh-CN" w:bidi="ar-SA"/>
              </w:rPr>
              <w:t>注：</w:t>
            </w:r>
            <w:r>
              <w:rPr>
                <w:rFonts w:hint="default" w:ascii="宋体" w:hAnsi="宋体" w:cs="宋体"/>
                <w:b/>
                <w:bCs/>
                <w:color w:val="auto"/>
                <w:sz w:val="21"/>
                <w:szCs w:val="21"/>
                <w:highlight w:val="none"/>
                <w:lang w:val="en-US" w:eastAsia="zh-CN" w:bidi="ar-SA"/>
              </w:rPr>
              <w:t>本次演示内容共有4项，根据各供应商的演示情况进行评分，演示时间不超过15分钟。</w:t>
            </w:r>
            <w:r>
              <w:rPr>
                <w:rFonts w:hint="eastAsia" w:ascii="宋体" w:hAnsi="宋体" w:cs="宋体"/>
                <w:b/>
                <w:bCs/>
                <w:color w:val="auto"/>
                <w:sz w:val="21"/>
                <w:szCs w:val="21"/>
                <w:highlight w:val="none"/>
                <w:lang w:val="zh-CN" w:eastAsia="zh-CN" w:bidi="ar-SA"/>
              </w:rPr>
              <w:t>上述演示最终以视频录屏形式进行上传，符合要求的得分，不符合要求或未演示的不得分。</w:t>
            </w:r>
          </w:p>
        </w:tc>
      </w:tr>
      <w:tr w14:paraId="6EF36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2" w:hRule="atLeast"/>
          <w:jc w:val="center"/>
        </w:trPr>
        <w:tc>
          <w:tcPr>
            <w:tcW w:w="386" w:type="pct"/>
            <w:shd w:val="clear" w:color="auto" w:fill="auto"/>
            <w:noWrap w:val="0"/>
            <w:vAlign w:val="center"/>
          </w:tcPr>
          <w:p w14:paraId="27A381B6">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4</w:t>
            </w:r>
          </w:p>
        </w:tc>
        <w:tc>
          <w:tcPr>
            <w:tcW w:w="513" w:type="pct"/>
            <w:shd w:val="clear" w:color="auto" w:fill="auto"/>
            <w:noWrap w:val="0"/>
            <w:vAlign w:val="center"/>
          </w:tcPr>
          <w:p w14:paraId="16E4D304">
            <w:pPr>
              <w:pageBreakBefore w:val="0"/>
              <w:kinsoku/>
              <w:wordWrap/>
              <w:overflowPunct/>
              <w:topLinePunct w:val="0"/>
              <w:autoSpaceDE/>
              <w:autoSpaceDN/>
              <w:bidi w:val="0"/>
              <w:adjustRightInd/>
              <w:snapToGrid/>
              <w:spacing w:line="420" w:lineRule="exact"/>
              <w:ind w:firstLine="0" w:firstLineChars="0"/>
              <w:textAlignment w:val="auto"/>
              <w:rPr>
                <w:rFonts w:hint="eastAsia"/>
                <w:color w:val="auto"/>
                <w:highlight w:val="none"/>
              </w:rPr>
            </w:pPr>
            <w:r>
              <w:rPr>
                <w:rFonts w:hint="eastAsia"/>
                <w:color w:val="auto"/>
                <w:highlight w:val="none"/>
              </w:rPr>
              <w:t>企业</w:t>
            </w:r>
          </w:p>
          <w:p w14:paraId="6778438B">
            <w:pPr>
              <w:pageBreakBefore w:val="0"/>
              <w:kinsoku/>
              <w:wordWrap/>
              <w:overflowPunct/>
              <w:topLinePunct w:val="0"/>
              <w:autoSpaceDE/>
              <w:autoSpaceDN/>
              <w:bidi w:val="0"/>
              <w:adjustRightInd/>
              <w:snapToGrid/>
              <w:spacing w:line="420" w:lineRule="exact"/>
              <w:ind w:firstLine="0" w:firstLineChars="0"/>
              <w:textAlignment w:val="auto"/>
              <w:rPr>
                <w:rFonts w:hint="eastAsia"/>
                <w:color w:val="auto"/>
                <w:highlight w:val="none"/>
              </w:rPr>
            </w:pPr>
            <w:r>
              <w:rPr>
                <w:rFonts w:hint="eastAsia"/>
                <w:color w:val="auto"/>
                <w:highlight w:val="none"/>
              </w:rPr>
              <w:t>业绩</w:t>
            </w:r>
            <w:r>
              <w:rPr>
                <w:rFonts w:hint="eastAsia"/>
                <w:color w:val="auto"/>
                <w:highlight w:val="none"/>
                <w:lang w:eastAsia="zh-CN"/>
              </w:rPr>
              <w:t>（</w:t>
            </w:r>
            <w:r>
              <w:rPr>
                <w:rFonts w:hint="eastAsia"/>
                <w:color w:val="auto"/>
                <w:highlight w:val="none"/>
                <w:lang w:val="en-US" w:eastAsia="zh-CN"/>
              </w:rPr>
              <w:t>3分</w:t>
            </w:r>
            <w:r>
              <w:rPr>
                <w:rFonts w:hint="eastAsia"/>
                <w:color w:val="auto"/>
                <w:highlight w:val="none"/>
                <w:lang w:eastAsia="zh-CN"/>
              </w:rPr>
              <w:t>）</w:t>
            </w:r>
            <w:r>
              <w:rPr>
                <w:rFonts w:hint="eastAsia"/>
                <w:color w:val="auto"/>
                <w:highlight w:val="none"/>
              </w:rPr>
              <w:t xml:space="preserve"> </w:t>
            </w:r>
          </w:p>
          <w:p w14:paraId="2E2534D6">
            <w:pPr>
              <w:pageBreakBefore w:val="0"/>
              <w:kinsoku/>
              <w:wordWrap/>
              <w:overflowPunct/>
              <w:topLinePunct w:val="0"/>
              <w:autoSpaceDE/>
              <w:autoSpaceDN/>
              <w:bidi w:val="0"/>
              <w:adjustRightInd/>
              <w:snapToGrid/>
              <w:spacing w:line="420" w:lineRule="exact"/>
              <w:ind w:firstLine="0" w:firstLineChars="0"/>
              <w:textAlignment w:val="auto"/>
              <w:rPr>
                <w:rFonts w:hint="eastAsia"/>
                <w:color w:val="auto"/>
                <w:highlight w:val="none"/>
                <w:lang w:val="en-US" w:eastAsia="zh-CN"/>
              </w:rPr>
            </w:pPr>
          </w:p>
        </w:tc>
        <w:tc>
          <w:tcPr>
            <w:tcW w:w="643" w:type="pct"/>
            <w:shd w:val="clear" w:color="auto" w:fill="auto"/>
            <w:noWrap w:val="0"/>
            <w:vAlign w:val="center"/>
          </w:tcPr>
          <w:p w14:paraId="38971645">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企业</w:t>
            </w:r>
          </w:p>
          <w:p w14:paraId="1C06676F">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业绩     （</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分）</w:t>
            </w:r>
          </w:p>
        </w:tc>
        <w:tc>
          <w:tcPr>
            <w:tcW w:w="3456" w:type="pct"/>
            <w:shd w:val="clear" w:color="auto" w:fill="auto"/>
            <w:noWrap w:val="0"/>
            <w:vAlign w:val="center"/>
          </w:tcPr>
          <w:p w14:paraId="6DACFB46">
            <w:pPr>
              <w:pStyle w:val="5"/>
              <w:pageBreakBefore w:val="0"/>
              <w:widowControl w:val="0"/>
              <w:numPr>
                <w:ilvl w:val="1"/>
                <w:numId w:val="0"/>
              </w:numPr>
              <w:kinsoku/>
              <w:wordWrap/>
              <w:overflowPunct/>
              <w:topLinePunct w:val="0"/>
              <w:autoSpaceDE/>
              <w:autoSpaceDN/>
              <w:bidi w:val="0"/>
              <w:adjustRightInd/>
              <w:snapToGrid/>
              <w:spacing w:before="0" w:beforeAutospacing="0" w:after="0" w:afterAutospacing="0" w:line="420" w:lineRule="exact"/>
              <w:ind w:left="0" w:leftChars="0" w:firstLine="0" w:firstLineChars="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供应商提供2021年1月1日</w:t>
            </w:r>
            <w:r>
              <w:rPr>
                <w:rFonts w:hint="eastAsia" w:ascii="宋体" w:hAnsi="宋体" w:eastAsia="宋体" w:cs="宋体"/>
                <w:color w:val="auto"/>
                <w:sz w:val="21"/>
                <w:szCs w:val="21"/>
                <w:highlight w:val="none"/>
                <w:lang w:val="zh-CN" w:eastAsia="zh-CN" w:bidi="ar-SA"/>
              </w:rPr>
              <w:t>（以合同签订时间为准）</w:t>
            </w:r>
            <w:r>
              <w:rPr>
                <w:rFonts w:hint="eastAsia" w:ascii="宋体" w:hAnsi="宋体" w:eastAsia="宋体" w:cs="宋体"/>
                <w:color w:val="auto"/>
                <w:sz w:val="21"/>
                <w:szCs w:val="21"/>
                <w:highlight w:val="none"/>
                <w:lang w:val="en-US" w:eastAsia="zh-CN" w:bidi="ar-SA"/>
              </w:rPr>
              <w:t>承担过类似信息化平台建设项目业绩的，每提供1个得1分，最多得3分，未提供不得分。</w:t>
            </w:r>
          </w:p>
          <w:p w14:paraId="6A61A79F">
            <w:pPr>
              <w:pStyle w:val="5"/>
              <w:pageBreakBefore w:val="0"/>
              <w:widowControl w:val="0"/>
              <w:numPr>
                <w:ilvl w:val="1"/>
                <w:numId w:val="0"/>
              </w:numPr>
              <w:kinsoku/>
              <w:wordWrap/>
              <w:overflowPunct/>
              <w:topLinePunct w:val="0"/>
              <w:autoSpaceDE/>
              <w:autoSpaceDN/>
              <w:bidi w:val="0"/>
              <w:adjustRightInd/>
              <w:snapToGrid/>
              <w:spacing w:before="0" w:beforeAutospacing="0" w:after="0" w:afterAutospacing="0" w:line="420" w:lineRule="exact"/>
              <w:ind w:left="0" w:leftChars="0" w:firstLine="0" w:firstLineChars="0"/>
              <w:textAlignment w:val="auto"/>
              <w:rPr>
                <w:rFonts w:hint="eastAsia"/>
                <w:color w:val="auto"/>
                <w:highlight w:val="none"/>
                <w:lang w:val="en-US" w:eastAsia="zh-CN"/>
              </w:rPr>
            </w:pPr>
            <w:r>
              <w:rPr>
                <w:rFonts w:hint="default" w:ascii="宋体" w:hAnsi="宋体" w:eastAsia="宋体" w:cs="宋体"/>
                <w:color w:val="auto"/>
                <w:sz w:val="21"/>
                <w:szCs w:val="21"/>
                <w:highlight w:val="none"/>
                <w:lang w:val="en-US" w:eastAsia="zh-CN" w:bidi="ar-SA"/>
              </w:rPr>
              <w:t>注：投标时须提供项目业绩合同扫描件（</w:t>
            </w:r>
            <w:r>
              <w:rPr>
                <w:rFonts w:hint="eastAsia" w:ascii="宋体" w:hAnsi="宋体" w:eastAsia="宋体" w:cs="宋体"/>
                <w:color w:val="auto"/>
                <w:sz w:val="21"/>
                <w:szCs w:val="21"/>
                <w:highlight w:val="none"/>
                <w:lang w:val="en-US" w:eastAsia="zh-CN" w:bidi="ar-SA"/>
              </w:rPr>
              <w:t>至少</w:t>
            </w:r>
            <w:r>
              <w:rPr>
                <w:rFonts w:hint="default" w:ascii="宋体" w:hAnsi="宋体" w:eastAsia="宋体" w:cs="宋体"/>
                <w:color w:val="auto"/>
                <w:sz w:val="21"/>
                <w:szCs w:val="21"/>
                <w:highlight w:val="none"/>
                <w:lang w:val="en-US" w:eastAsia="zh-CN" w:bidi="ar-SA"/>
              </w:rPr>
              <w:t>包含合同首页、服务内容页、签字盖章页）并加盖供应商公章</w:t>
            </w:r>
            <w:r>
              <w:rPr>
                <w:rFonts w:hint="eastAsia" w:ascii="宋体" w:hAnsi="宋体" w:eastAsia="宋体" w:cs="宋体"/>
                <w:color w:val="auto"/>
                <w:sz w:val="21"/>
                <w:szCs w:val="21"/>
                <w:highlight w:val="none"/>
                <w:lang w:val="en-US" w:eastAsia="zh-CN" w:bidi="ar-SA"/>
              </w:rPr>
              <w:t>，业绩不是投标供应商承接的，不予认可。</w:t>
            </w:r>
          </w:p>
        </w:tc>
      </w:tr>
      <w:tr w14:paraId="0FA10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86" w:type="pct"/>
            <w:vMerge w:val="restart"/>
            <w:noWrap w:val="0"/>
            <w:vAlign w:val="center"/>
          </w:tcPr>
          <w:p w14:paraId="757506D1">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p w14:paraId="0F3E686D">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rPr>
            </w:pPr>
          </w:p>
        </w:tc>
        <w:tc>
          <w:tcPr>
            <w:tcW w:w="513" w:type="pct"/>
            <w:vMerge w:val="restart"/>
            <w:noWrap w:val="0"/>
            <w:vAlign w:val="center"/>
          </w:tcPr>
          <w:p w14:paraId="7C9F15AA">
            <w:pPr>
              <w:pageBreakBefore w:val="0"/>
              <w:kinsoku/>
              <w:wordWrap/>
              <w:overflowPunct/>
              <w:topLinePunct w:val="0"/>
              <w:autoSpaceDE/>
              <w:autoSpaceDN/>
              <w:bidi w:val="0"/>
              <w:adjustRightInd/>
              <w:snapToGrid/>
              <w:spacing w:line="420" w:lineRule="exact"/>
              <w:ind w:firstLine="0" w:firstLineChars="0"/>
              <w:jc w:val="left"/>
              <w:textAlignment w:val="auto"/>
              <w:rPr>
                <w:rFonts w:hint="eastAsia"/>
                <w:color w:val="auto"/>
                <w:highlight w:val="none"/>
              </w:rPr>
            </w:pPr>
            <w:r>
              <w:rPr>
                <w:rFonts w:hint="eastAsia"/>
                <w:color w:val="auto"/>
                <w:highlight w:val="none"/>
                <w:lang w:val="en-US" w:eastAsia="zh-CN"/>
              </w:rPr>
              <w:t>履约能力（18分）</w:t>
            </w:r>
          </w:p>
        </w:tc>
        <w:tc>
          <w:tcPr>
            <w:tcW w:w="643" w:type="pct"/>
            <w:noWrap w:val="0"/>
            <w:vAlign w:val="center"/>
          </w:tcPr>
          <w:p w14:paraId="36BAF005">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项目经理</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分）</w:t>
            </w:r>
          </w:p>
        </w:tc>
        <w:tc>
          <w:tcPr>
            <w:tcW w:w="3456" w:type="pct"/>
            <w:noWrap w:val="0"/>
            <w:vAlign w:val="center"/>
          </w:tcPr>
          <w:p w14:paraId="58A47852">
            <w:pPr>
              <w:pStyle w:val="5"/>
              <w:pageBreakBefore w:val="0"/>
              <w:widowControl w:val="0"/>
              <w:numPr>
                <w:ilvl w:val="1"/>
                <w:numId w:val="0"/>
              </w:numPr>
              <w:kinsoku/>
              <w:wordWrap/>
              <w:overflowPunct/>
              <w:topLinePunct w:val="0"/>
              <w:autoSpaceDE/>
              <w:autoSpaceDN/>
              <w:bidi w:val="0"/>
              <w:adjustRightInd/>
              <w:snapToGrid/>
              <w:spacing w:before="0" w:beforeAutospacing="0" w:after="0" w:afterAutospacing="0" w:line="420" w:lineRule="exact"/>
              <w:ind w:left="0" w:leftChars="0" w:firstLine="0" w:firstLineChars="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供应商拟投入本项目的项目经理具有电子信息工程类（或数字经济类）高级工程师及以上职称证书、信息系统项目管理师（高级）证书，每提供1个证书得3分，最多得6分。</w:t>
            </w:r>
          </w:p>
          <w:p w14:paraId="32AC9A7F">
            <w:pPr>
              <w:pStyle w:val="5"/>
              <w:pageBreakBefore w:val="0"/>
              <w:widowControl w:val="0"/>
              <w:numPr>
                <w:ilvl w:val="1"/>
                <w:numId w:val="0"/>
              </w:numPr>
              <w:kinsoku/>
              <w:wordWrap/>
              <w:overflowPunct/>
              <w:topLinePunct w:val="0"/>
              <w:autoSpaceDE/>
              <w:autoSpaceDN/>
              <w:bidi w:val="0"/>
              <w:adjustRightInd/>
              <w:snapToGrid/>
              <w:spacing w:before="0" w:beforeAutospacing="0" w:after="0" w:afterAutospacing="0" w:line="420" w:lineRule="exact"/>
              <w:ind w:left="0" w:leftChars="0" w:firstLine="0" w:firstLineChars="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（提供人员证书</w:t>
            </w:r>
            <w:r>
              <w:rPr>
                <w:rFonts w:hint="eastAsia" w:ascii="宋体" w:hAnsi="宋体" w:eastAsia="宋体" w:cs="宋体"/>
                <w:color w:val="auto"/>
                <w:sz w:val="21"/>
                <w:szCs w:val="21"/>
                <w:highlight w:val="none"/>
                <w:lang w:val="en-US" w:eastAsia="zh-CN" w:bidi="ar-SA"/>
              </w:rPr>
              <w:t>及供应商为其缴纳的2025年3月以来任意一个月的社保证明材料，缺一不可）</w:t>
            </w:r>
          </w:p>
        </w:tc>
      </w:tr>
      <w:tr w14:paraId="3B4FA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386" w:type="pct"/>
            <w:vMerge w:val="continue"/>
            <w:noWrap w:val="0"/>
            <w:vAlign w:val="center"/>
          </w:tcPr>
          <w:p w14:paraId="0884C775">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rPr>
            </w:pPr>
          </w:p>
        </w:tc>
        <w:tc>
          <w:tcPr>
            <w:tcW w:w="513" w:type="pct"/>
            <w:vMerge w:val="continue"/>
            <w:noWrap w:val="0"/>
            <w:vAlign w:val="center"/>
          </w:tcPr>
          <w:p w14:paraId="4018A22F">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rPr>
            </w:pPr>
          </w:p>
        </w:tc>
        <w:tc>
          <w:tcPr>
            <w:tcW w:w="643" w:type="pct"/>
            <w:noWrap w:val="0"/>
            <w:vAlign w:val="center"/>
          </w:tcPr>
          <w:p w14:paraId="4F2BD18C">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项目团队</w:t>
            </w:r>
            <w:r>
              <w:rPr>
                <w:rFonts w:hint="eastAsia" w:ascii="宋体" w:hAnsi="宋体" w:eastAsia="宋体" w:cs="宋体"/>
                <w:color w:val="auto"/>
                <w:szCs w:val="21"/>
                <w:highlight w:val="none"/>
              </w:rPr>
              <w:t>（</w:t>
            </w:r>
            <w:r>
              <w:rPr>
                <w:rFonts w:hint="eastAsia" w:cs="宋体"/>
                <w:color w:val="auto"/>
                <w:szCs w:val="21"/>
                <w:highlight w:val="none"/>
                <w:lang w:val="en-US" w:eastAsia="zh-CN"/>
              </w:rPr>
              <w:t>6</w:t>
            </w:r>
            <w:r>
              <w:rPr>
                <w:rFonts w:hint="eastAsia" w:ascii="宋体" w:hAnsi="宋体" w:eastAsia="宋体" w:cs="宋体"/>
                <w:color w:val="auto"/>
                <w:szCs w:val="21"/>
                <w:highlight w:val="none"/>
              </w:rPr>
              <w:t>分）</w:t>
            </w:r>
          </w:p>
        </w:tc>
        <w:tc>
          <w:tcPr>
            <w:tcW w:w="3456" w:type="pct"/>
            <w:noWrap w:val="0"/>
            <w:vAlign w:val="center"/>
          </w:tcPr>
          <w:p w14:paraId="289F1CCB">
            <w:pPr>
              <w:pStyle w:val="5"/>
              <w:pageBreakBefore w:val="0"/>
              <w:widowControl w:val="0"/>
              <w:numPr>
                <w:ilvl w:val="1"/>
                <w:numId w:val="0"/>
              </w:numPr>
              <w:kinsoku/>
              <w:wordWrap/>
              <w:overflowPunct/>
              <w:topLinePunct w:val="0"/>
              <w:autoSpaceDE/>
              <w:autoSpaceDN/>
              <w:bidi w:val="0"/>
              <w:adjustRightInd/>
              <w:snapToGrid/>
              <w:spacing w:before="0" w:beforeAutospacing="0" w:after="0" w:afterAutospacing="0" w:line="420" w:lineRule="exact"/>
              <w:ind w:left="0" w:leftChars="0" w:firstLine="0" w:firstLineChars="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供应商拟投入本项目的项目团队成员（不含项目经理）具有软件设计师证书、网络工程师证书、系统集成项目管理工程师证书，每提供1个证书得2分，最高得6分。</w:t>
            </w:r>
          </w:p>
          <w:p w14:paraId="35C894F7">
            <w:pPr>
              <w:pStyle w:val="5"/>
              <w:pageBreakBefore w:val="0"/>
              <w:widowControl w:val="0"/>
              <w:numPr>
                <w:ilvl w:val="1"/>
                <w:numId w:val="0"/>
              </w:numPr>
              <w:kinsoku/>
              <w:wordWrap/>
              <w:overflowPunct/>
              <w:topLinePunct w:val="0"/>
              <w:autoSpaceDE/>
              <w:autoSpaceDN/>
              <w:bidi w:val="0"/>
              <w:adjustRightInd/>
              <w:snapToGrid/>
              <w:spacing w:before="0" w:beforeAutospacing="0" w:after="0" w:afterAutospacing="0" w:line="420" w:lineRule="exact"/>
              <w:ind w:left="0" w:leftChars="0" w:firstLine="0" w:firstLineChars="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（多人一证、一人多证不重复计分，</w:t>
            </w:r>
            <w:r>
              <w:rPr>
                <w:rFonts w:hint="eastAsia" w:ascii="宋体" w:hAnsi="宋体" w:eastAsia="宋体" w:cs="宋体"/>
                <w:color w:val="auto"/>
                <w:sz w:val="21"/>
                <w:szCs w:val="21"/>
                <w:highlight w:val="none"/>
                <w:lang w:val="zh-CN" w:eastAsia="zh-CN" w:bidi="ar-SA"/>
              </w:rPr>
              <w:t>提供</w:t>
            </w:r>
            <w:r>
              <w:rPr>
                <w:rFonts w:hint="eastAsia" w:ascii="宋体" w:hAnsi="宋体" w:eastAsia="宋体" w:cs="宋体"/>
                <w:color w:val="auto"/>
                <w:sz w:val="21"/>
                <w:szCs w:val="21"/>
                <w:highlight w:val="none"/>
                <w:lang w:val="en-US" w:eastAsia="zh-CN" w:bidi="ar-SA"/>
              </w:rPr>
              <w:t>上述</w:t>
            </w:r>
            <w:r>
              <w:rPr>
                <w:rFonts w:hint="eastAsia" w:ascii="宋体" w:hAnsi="宋体" w:eastAsia="宋体" w:cs="宋体"/>
                <w:color w:val="auto"/>
                <w:sz w:val="21"/>
                <w:szCs w:val="21"/>
                <w:highlight w:val="none"/>
                <w:lang w:val="zh-CN" w:eastAsia="zh-CN" w:bidi="ar-SA"/>
              </w:rPr>
              <w:t>人员证书</w:t>
            </w:r>
            <w:r>
              <w:rPr>
                <w:rFonts w:hint="eastAsia" w:ascii="宋体" w:hAnsi="宋体" w:eastAsia="宋体" w:cs="宋体"/>
                <w:color w:val="auto"/>
                <w:sz w:val="21"/>
                <w:szCs w:val="21"/>
                <w:highlight w:val="none"/>
                <w:lang w:val="en-US" w:eastAsia="zh-CN" w:bidi="ar-SA"/>
              </w:rPr>
              <w:t>及供应商为其缴纳的2025年3月以来任意一个月的社保证明材料，缺一不可）</w:t>
            </w:r>
          </w:p>
        </w:tc>
      </w:tr>
      <w:tr w14:paraId="3E99A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386" w:type="pct"/>
            <w:vMerge w:val="continue"/>
            <w:noWrap w:val="0"/>
            <w:vAlign w:val="center"/>
          </w:tcPr>
          <w:p w14:paraId="31F6678F">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rPr>
            </w:pPr>
          </w:p>
        </w:tc>
        <w:tc>
          <w:tcPr>
            <w:tcW w:w="513" w:type="pct"/>
            <w:vMerge w:val="continue"/>
            <w:noWrap w:val="0"/>
            <w:vAlign w:val="center"/>
          </w:tcPr>
          <w:p w14:paraId="75432A71">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rPr>
            </w:pPr>
          </w:p>
        </w:tc>
        <w:tc>
          <w:tcPr>
            <w:tcW w:w="643" w:type="pct"/>
            <w:noWrap w:val="0"/>
            <w:vAlign w:val="center"/>
          </w:tcPr>
          <w:p w14:paraId="11D6BEAD">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综合实力</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分）</w:t>
            </w:r>
          </w:p>
        </w:tc>
        <w:tc>
          <w:tcPr>
            <w:tcW w:w="3456" w:type="pct"/>
            <w:noWrap w:val="0"/>
            <w:vAlign w:val="center"/>
          </w:tcPr>
          <w:p w14:paraId="5425E521">
            <w:pPr>
              <w:pStyle w:val="5"/>
              <w:pageBreakBefore w:val="0"/>
              <w:widowControl w:val="0"/>
              <w:numPr>
                <w:ilvl w:val="1"/>
                <w:numId w:val="0"/>
              </w:numPr>
              <w:kinsoku/>
              <w:wordWrap/>
              <w:overflowPunct/>
              <w:topLinePunct w:val="0"/>
              <w:autoSpaceDE/>
              <w:autoSpaceDN/>
              <w:bidi w:val="0"/>
              <w:adjustRightInd/>
              <w:snapToGrid/>
              <w:spacing w:before="0" w:beforeAutospacing="0" w:after="0" w:afterAutospacing="0" w:line="420" w:lineRule="exact"/>
              <w:ind w:left="0" w:leftChars="0" w:firstLine="0" w:firstLineChars="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供应商</w:t>
            </w:r>
            <w:r>
              <w:rPr>
                <w:rFonts w:hint="eastAsia" w:ascii="宋体" w:hAnsi="宋体" w:eastAsia="宋体" w:cs="宋体"/>
                <w:color w:val="auto"/>
                <w:sz w:val="21"/>
                <w:szCs w:val="21"/>
                <w:highlight w:val="none"/>
                <w:lang w:val="zh-CN" w:eastAsia="zh-CN" w:bidi="ar-SA"/>
              </w:rPr>
              <w:t>具有有效期内的</w:t>
            </w:r>
            <w:r>
              <w:rPr>
                <w:rFonts w:hint="eastAsia" w:ascii="宋体" w:hAnsi="宋体" w:eastAsia="宋体" w:cs="宋体"/>
                <w:color w:val="auto"/>
                <w:sz w:val="21"/>
                <w:szCs w:val="21"/>
                <w:highlight w:val="none"/>
                <w:lang w:val="en-US" w:eastAsia="zh-CN" w:bidi="ar-SA"/>
              </w:rPr>
              <w:t>质量管理体系认证证书</w:t>
            </w:r>
            <w:r>
              <w:rPr>
                <w:rFonts w:hint="eastAsia" w:ascii="宋体" w:hAnsi="宋体" w:eastAsia="宋体" w:cs="宋体"/>
                <w:color w:val="auto"/>
                <w:sz w:val="21"/>
                <w:szCs w:val="21"/>
                <w:highlight w:val="none"/>
                <w:lang w:val="zh-CN" w:eastAsia="zh-CN" w:bidi="ar-SA"/>
              </w:rPr>
              <w:t>、环境管理体系</w:t>
            </w:r>
            <w:r>
              <w:rPr>
                <w:rFonts w:hint="eastAsia" w:ascii="宋体" w:hAnsi="宋体" w:eastAsia="宋体" w:cs="宋体"/>
                <w:color w:val="auto"/>
                <w:sz w:val="21"/>
                <w:szCs w:val="21"/>
                <w:highlight w:val="none"/>
                <w:lang w:val="en-US" w:eastAsia="zh-CN" w:bidi="ar-SA"/>
              </w:rPr>
              <w:t>认证证书</w:t>
            </w:r>
            <w:r>
              <w:rPr>
                <w:rFonts w:hint="eastAsia" w:ascii="宋体" w:hAnsi="宋体" w:eastAsia="宋体" w:cs="宋体"/>
                <w:color w:val="auto"/>
                <w:sz w:val="21"/>
                <w:szCs w:val="21"/>
                <w:highlight w:val="none"/>
                <w:lang w:val="zh-CN" w:eastAsia="zh-CN" w:bidi="ar-SA"/>
              </w:rPr>
              <w:t>、职业健康安全管理体系</w:t>
            </w:r>
            <w:r>
              <w:rPr>
                <w:rFonts w:hint="eastAsia" w:ascii="宋体" w:hAnsi="宋体" w:eastAsia="宋体" w:cs="宋体"/>
                <w:color w:val="auto"/>
                <w:sz w:val="21"/>
                <w:szCs w:val="21"/>
                <w:highlight w:val="none"/>
                <w:lang w:val="en-US" w:eastAsia="zh-CN" w:bidi="ar-SA"/>
              </w:rPr>
              <w:t>认证证书，每提供1个证书得1分，最高得3分，未提供不得分（提供证书原件扫描件并加盖投标人公章，未提供不得分）。</w:t>
            </w:r>
          </w:p>
        </w:tc>
      </w:tr>
      <w:tr w14:paraId="4A14B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386" w:type="pct"/>
            <w:vMerge w:val="continue"/>
            <w:noWrap w:val="0"/>
            <w:vAlign w:val="center"/>
          </w:tcPr>
          <w:p w14:paraId="41CD35C8">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rPr>
            </w:pPr>
          </w:p>
        </w:tc>
        <w:tc>
          <w:tcPr>
            <w:tcW w:w="513" w:type="pct"/>
            <w:vMerge w:val="continue"/>
            <w:noWrap w:val="0"/>
            <w:vAlign w:val="center"/>
          </w:tcPr>
          <w:p w14:paraId="59D2C301">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rPr>
            </w:pPr>
          </w:p>
        </w:tc>
        <w:tc>
          <w:tcPr>
            <w:tcW w:w="643" w:type="pct"/>
            <w:noWrap w:val="0"/>
            <w:vAlign w:val="center"/>
          </w:tcPr>
          <w:p w14:paraId="34C2C34B">
            <w:pPr>
              <w:pageBreakBefore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软件自主研发能力</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分)</w:t>
            </w:r>
          </w:p>
        </w:tc>
        <w:tc>
          <w:tcPr>
            <w:tcW w:w="3456" w:type="pct"/>
            <w:noWrap w:val="0"/>
            <w:vAlign w:val="center"/>
          </w:tcPr>
          <w:p w14:paraId="12AA493B">
            <w:pPr>
              <w:pStyle w:val="5"/>
              <w:pageBreakBefore w:val="0"/>
              <w:widowControl w:val="0"/>
              <w:numPr>
                <w:ilvl w:val="1"/>
                <w:numId w:val="0"/>
              </w:numPr>
              <w:kinsoku/>
              <w:wordWrap/>
              <w:overflowPunct/>
              <w:topLinePunct w:val="0"/>
              <w:autoSpaceDE/>
              <w:autoSpaceDN/>
              <w:bidi w:val="0"/>
              <w:adjustRightInd/>
              <w:snapToGrid/>
              <w:spacing w:before="0" w:beforeAutospacing="0" w:after="0" w:afterAutospacing="0" w:line="420" w:lineRule="exact"/>
              <w:ind w:left="0" w:leftChars="0" w:firstLine="0" w:firstLineChars="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供应商具有自主研发能力，具备与本项目相关的软件著作权证书，证书内容涉及大数据分析决策、智能运维管理、视频联网监控等相关主题，每提供一个软件著作权证书得1分，本项最多得3分。如投标文件中提供的著作权名称表述与招标文件描述的关键字样不一致，而该投标文件中能证明供应商拥有的著作权具有或相似功能和效果，且评标委员会认可的，视同符合要求。</w:t>
            </w:r>
          </w:p>
          <w:p w14:paraId="6F854882">
            <w:pPr>
              <w:pStyle w:val="5"/>
              <w:pageBreakBefore w:val="0"/>
              <w:widowControl w:val="0"/>
              <w:numPr>
                <w:ilvl w:val="1"/>
                <w:numId w:val="0"/>
              </w:numPr>
              <w:kinsoku/>
              <w:wordWrap/>
              <w:overflowPunct/>
              <w:topLinePunct w:val="0"/>
              <w:autoSpaceDE/>
              <w:autoSpaceDN/>
              <w:bidi w:val="0"/>
              <w:adjustRightInd/>
              <w:snapToGrid/>
              <w:spacing w:before="0" w:beforeAutospacing="0" w:after="0" w:afterAutospacing="0" w:line="420" w:lineRule="exact"/>
              <w:ind w:left="0" w:leftChars="0" w:firstLine="0" w:firstLineChars="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（提供相关的软件著作权证书证明材料扫描件并加盖投标人公章，未提供不得分）</w:t>
            </w:r>
          </w:p>
        </w:tc>
      </w:tr>
    </w:tbl>
    <w:p w14:paraId="32199FBE">
      <w:pPr>
        <w:ind w:left="0" w:leftChars="0" w:firstLine="0" w:firstLineChars="0"/>
        <w:rPr>
          <w:rFonts w:hint="eastAsia" w:ascii="黑体" w:eastAsia="黑体" w:cs="黑体"/>
          <w:color w:val="auto"/>
          <w:sz w:val="44"/>
          <w:szCs w:val="44"/>
          <w:highlight w:val="none"/>
        </w:rPr>
      </w:pPr>
    </w:p>
    <w:p w14:paraId="2BC8C66A">
      <w:pPr>
        <w:rPr>
          <w:rFonts w:hint="eastAsia" w:ascii="黑体" w:eastAsia="黑体" w:cs="黑体"/>
          <w:color w:val="auto"/>
          <w:sz w:val="44"/>
          <w:szCs w:val="44"/>
          <w:highlight w:val="none"/>
        </w:rPr>
      </w:pPr>
      <w:r>
        <w:rPr>
          <w:rFonts w:hint="eastAsia" w:ascii="黑体" w:eastAsia="黑体" w:cs="黑体"/>
          <w:color w:val="auto"/>
          <w:sz w:val="44"/>
          <w:szCs w:val="44"/>
          <w:highlight w:val="none"/>
        </w:rPr>
        <w:br w:type="page"/>
      </w:r>
    </w:p>
    <w:p w14:paraId="7B284BAE">
      <w:pPr>
        <w:ind w:firstLine="0"/>
        <w:jc w:val="center"/>
        <w:rPr>
          <w:rFonts w:hint="eastAsia" w:ascii="黑体" w:eastAsia="黑体" w:cs="黑体"/>
          <w:color w:val="auto"/>
          <w:sz w:val="44"/>
          <w:szCs w:val="44"/>
          <w:highlight w:val="none"/>
        </w:rPr>
      </w:pPr>
      <w:r>
        <w:rPr>
          <w:rFonts w:hint="eastAsia" w:ascii="黑体" w:eastAsia="黑体" w:cs="黑体"/>
          <w:color w:val="auto"/>
          <w:sz w:val="44"/>
          <w:szCs w:val="44"/>
          <w:highlight w:val="none"/>
        </w:rPr>
        <w:t>第六章  投标文件格式</w:t>
      </w:r>
    </w:p>
    <w:p w14:paraId="77C37D75">
      <w:pPr>
        <w:spacing w:line="240" w:lineRule="auto"/>
        <w:ind w:firstLine="0"/>
        <w:jc w:val="center"/>
        <w:rPr>
          <w:rFonts w:hint="eastAsia"/>
          <w:b/>
          <w:color w:val="auto"/>
          <w:sz w:val="72"/>
          <w:szCs w:val="72"/>
          <w:highlight w:val="none"/>
        </w:rPr>
      </w:pPr>
      <w:bookmarkStart w:id="148" w:name="_Hlt26955039"/>
      <w:bookmarkEnd w:id="148"/>
      <w:bookmarkStart w:id="149" w:name="_Toc26554094"/>
      <w:bookmarkEnd w:id="149"/>
      <w:bookmarkStart w:id="150" w:name="_Hlt26671244"/>
      <w:bookmarkEnd w:id="150"/>
    </w:p>
    <w:p w14:paraId="0B4F84F5">
      <w:pPr>
        <w:spacing w:line="240" w:lineRule="auto"/>
        <w:ind w:firstLine="0"/>
        <w:jc w:val="both"/>
        <w:rPr>
          <w:rFonts w:hint="eastAsia"/>
          <w:b/>
          <w:color w:val="auto"/>
          <w:sz w:val="72"/>
          <w:szCs w:val="72"/>
          <w:highlight w:val="none"/>
        </w:rPr>
      </w:pPr>
    </w:p>
    <w:p w14:paraId="79D6007D">
      <w:pPr>
        <w:spacing w:line="240" w:lineRule="auto"/>
        <w:ind w:firstLine="0"/>
        <w:jc w:val="center"/>
        <w:rPr>
          <w:rFonts w:ascii="Calibri" w:hAnsi="Calibri" w:cs="Times New Roman"/>
          <w:color w:val="auto"/>
          <w:sz w:val="24"/>
          <w:szCs w:val="24"/>
          <w:highlight w:val="none"/>
        </w:rPr>
      </w:pPr>
      <w:r>
        <w:rPr>
          <w:rFonts w:hint="eastAsia"/>
          <w:b/>
          <w:color w:val="auto"/>
          <w:sz w:val="72"/>
          <w:szCs w:val="72"/>
          <w:highlight w:val="none"/>
        </w:rPr>
        <w:t>投 标 文 件</w:t>
      </w:r>
    </w:p>
    <w:p w14:paraId="513207E4">
      <w:pPr>
        <w:spacing w:line="240" w:lineRule="auto"/>
        <w:ind w:firstLine="0"/>
        <w:jc w:val="center"/>
        <w:rPr>
          <w:rFonts w:ascii="Calibri" w:hAnsi="Calibri" w:cs="Times New Roman"/>
          <w:color w:val="auto"/>
          <w:sz w:val="24"/>
          <w:szCs w:val="24"/>
          <w:highlight w:val="none"/>
        </w:rPr>
      </w:pPr>
      <w:r>
        <w:rPr>
          <w:rFonts w:ascii="Calibri" w:hAnsi="Calibri" w:cs="Times New Roman"/>
          <w:color w:val="auto"/>
          <w:sz w:val="24"/>
          <w:szCs w:val="24"/>
          <w:highlight w:val="none"/>
        </w:rPr>
        <w:t> </w:t>
      </w:r>
    </w:p>
    <w:p w14:paraId="6B54997C">
      <w:pPr>
        <w:spacing w:line="240" w:lineRule="auto"/>
        <w:ind w:firstLine="0"/>
        <w:jc w:val="center"/>
        <w:rPr>
          <w:rFonts w:ascii="Calibri" w:hAnsi="Calibri" w:cs="Times New Roman"/>
          <w:color w:val="auto"/>
          <w:sz w:val="24"/>
          <w:szCs w:val="24"/>
          <w:highlight w:val="none"/>
        </w:rPr>
      </w:pPr>
      <w:r>
        <w:rPr>
          <w:rFonts w:ascii="Calibri" w:hAnsi="Calibri" w:cs="Times New Roman"/>
          <w:color w:val="auto"/>
          <w:sz w:val="24"/>
          <w:szCs w:val="24"/>
          <w:highlight w:val="none"/>
        </w:rPr>
        <w:t> </w:t>
      </w:r>
    </w:p>
    <w:p w14:paraId="695BCF1F">
      <w:pPr>
        <w:spacing w:line="240" w:lineRule="auto"/>
        <w:ind w:firstLine="0"/>
        <w:jc w:val="center"/>
        <w:rPr>
          <w:rFonts w:ascii="Calibri" w:hAnsi="Calibri" w:cs="Times New Roman"/>
          <w:color w:val="auto"/>
          <w:sz w:val="24"/>
          <w:szCs w:val="24"/>
          <w:highlight w:val="none"/>
        </w:rPr>
      </w:pPr>
      <w:r>
        <w:rPr>
          <w:rFonts w:ascii="Calibri" w:hAnsi="Calibri" w:cs="Times New Roman"/>
          <w:color w:val="auto"/>
          <w:sz w:val="24"/>
          <w:szCs w:val="24"/>
          <w:highlight w:val="none"/>
        </w:rPr>
        <w:t> </w:t>
      </w:r>
    </w:p>
    <w:p w14:paraId="37F192F5">
      <w:pPr>
        <w:spacing w:line="240" w:lineRule="auto"/>
        <w:ind w:firstLine="0"/>
        <w:jc w:val="center"/>
        <w:rPr>
          <w:rFonts w:ascii="Calibri" w:hAnsi="Calibri" w:cs="Times New Roman"/>
          <w:color w:val="auto"/>
          <w:sz w:val="24"/>
          <w:szCs w:val="24"/>
          <w:highlight w:val="none"/>
        </w:rPr>
      </w:pPr>
      <w:r>
        <w:rPr>
          <w:rFonts w:ascii="Calibri" w:hAnsi="Calibri" w:cs="Times New Roman"/>
          <w:color w:val="auto"/>
          <w:sz w:val="24"/>
          <w:szCs w:val="24"/>
          <w:highlight w:val="none"/>
        </w:rPr>
        <w:t> </w:t>
      </w:r>
    </w:p>
    <w:p w14:paraId="75AAE277">
      <w:pPr>
        <w:spacing w:line="240" w:lineRule="auto"/>
        <w:ind w:firstLine="0"/>
        <w:jc w:val="center"/>
        <w:rPr>
          <w:rFonts w:ascii="Calibri" w:hAnsi="Calibri" w:cs="Times New Roman"/>
          <w:color w:val="auto"/>
          <w:sz w:val="24"/>
          <w:szCs w:val="24"/>
          <w:highlight w:val="none"/>
        </w:rPr>
      </w:pPr>
      <w:r>
        <w:rPr>
          <w:rFonts w:ascii="Calibri" w:hAnsi="Calibri" w:cs="Times New Roman"/>
          <w:color w:val="auto"/>
          <w:sz w:val="24"/>
          <w:szCs w:val="24"/>
          <w:highlight w:val="none"/>
        </w:rPr>
        <w:t> </w:t>
      </w:r>
    </w:p>
    <w:p w14:paraId="2C47CD80">
      <w:pPr>
        <w:spacing w:line="240" w:lineRule="auto"/>
        <w:ind w:firstLine="0"/>
        <w:jc w:val="both"/>
        <w:rPr>
          <w:rFonts w:hint="eastAsia"/>
          <w:b/>
          <w:color w:val="auto"/>
          <w:sz w:val="36"/>
          <w:szCs w:val="36"/>
          <w:highlight w:val="none"/>
        </w:rPr>
      </w:pPr>
    </w:p>
    <w:p w14:paraId="044248AA">
      <w:pPr>
        <w:spacing w:line="240" w:lineRule="auto"/>
        <w:ind w:firstLine="0"/>
        <w:jc w:val="both"/>
        <w:rPr>
          <w:rFonts w:hint="eastAsia"/>
          <w:b/>
          <w:color w:val="auto"/>
          <w:sz w:val="36"/>
          <w:szCs w:val="36"/>
          <w:highlight w:val="none"/>
        </w:rPr>
      </w:pPr>
    </w:p>
    <w:p w14:paraId="4D8528EC">
      <w:pPr>
        <w:ind w:firstLine="1547"/>
        <w:jc w:val="both"/>
        <w:rPr>
          <w:rFonts w:ascii="Calibri" w:hAnsi="Calibri" w:cs="Times New Roman"/>
          <w:color w:val="auto"/>
          <w:sz w:val="24"/>
          <w:szCs w:val="24"/>
          <w:highlight w:val="none"/>
        </w:rPr>
      </w:pPr>
      <w:r>
        <w:rPr>
          <w:rFonts w:hint="eastAsia"/>
          <w:b/>
          <w:color w:val="auto"/>
          <w:sz w:val="36"/>
          <w:szCs w:val="36"/>
          <w:highlight w:val="none"/>
        </w:rPr>
        <w:t>项目 名 称：</w:t>
      </w:r>
      <w:r>
        <w:rPr>
          <w:rFonts w:hint="eastAsia"/>
          <w:b/>
          <w:color w:val="auto"/>
          <w:sz w:val="36"/>
          <w:szCs w:val="36"/>
          <w:highlight w:val="none"/>
          <w:u w:val="single"/>
        </w:rPr>
        <w:t xml:space="preserve">                   </w:t>
      </w:r>
    </w:p>
    <w:p w14:paraId="2D360C23">
      <w:pPr>
        <w:ind w:firstLine="1547"/>
        <w:jc w:val="both"/>
        <w:rPr>
          <w:rFonts w:ascii="Calibri" w:hAnsi="Calibri" w:cs="Times New Roman"/>
          <w:color w:val="auto"/>
          <w:sz w:val="24"/>
          <w:szCs w:val="24"/>
          <w:highlight w:val="none"/>
        </w:rPr>
      </w:pPr>
      <w:r>
        <w:rPr>
          <w:rFonts w:hint="eastAsia"/>
          <w:b/>
          <w:color w:val="auto"/>
          <w:sz w:val="36"/>
          <w:szCs w:val="36"/>
          <w:highlight w:val="none"/>
        </w:rPr>
        <w:t>项目 编 号：</w:t>
      </w:r>
      <w:r>
        <w:rPr>
          <w:rFonts w:hint="eastAsia"/>
          <w:b/>
          <w:color w:val="auto"/>
          <w:sz w:val="36"/>
          <w:szCs w:val="36"/>
          <w:highlight w:val="none"/>
          <w:u w:val="single"/>
        </w:rPr>
        <w:t xml:space="preserve">                   </w:t>
      </w:r>
    </w:p>
    <w:p w14:paraId="18298BA5">
      <w:pPr>
        <w:ind w:firstLine="1547"/>
        <w:jc w:val="both"/>
        <w:rPr>
          <w:rFonts w:ascii="Calibri" w:hAnsi="Calibri" w:cs="Times New Roman"/>
          <w:color w:val="auto"/>
          <w:sz w:val="24"/>
          <w:szCs w:val="24"/>
          <w:highlight w:val="none"/>
        </w:rPr>
      </w:pPr>
      <w:r>
        <w:rPr>
          <w:rFonts w:hint="eastAsia"/>
          <w:b/>
          <w:color w:val="auto"/>
          <w:sz w:val="36"/>
          <w:szCs w:val="36"/>
          <w:highlight w:val="none"/>
        </w:rPr>
        <w:t>投标人名称：</w:t>
      </w:r>
      <w:r>
        <w:rPr>
          <w:rFonts w:hint="eastAsia"/>
          <w:b/>
          <w:color w:val="auto"/>
          <w:sz w:val="36"/>
          <w:szCs w:val="36"/>
          <w:highlight w:val="none"/>
          <w:u w:val="single"/>
        </w:rPr>
        <w:t xml:space="preserve">（加盖CA电子公章） </w:t>
      </w:r>
    </w:p>
    <w:p w14:paraId="134F2281">
      <w:pPr>
        <w:ind w:firstLine="1547"/>
        <w:jc w:val="both"/>
        <w:rPr>
          <w:rFonts w:ascii="Calibri" w:hAnsi="Calibri" w:cs="Times New Roman"/>
          <w:color w:val="auto"/>
          <w:sz w:val="24"/>
          <w:szCs w:val="24"/>
          <w:highlight w:val="none"/>
        </w:rPr>
      </w:pPr>
      <w:r>
        <w:rPr>
          <w:rFonts w:hint="eastAsia"/>
          <w:b/>
          <w:color w:val="auto"/>
          <w:sz w:val="36"/>
          <w:szCs w:val="36"/>
          <w:highlight w:val="none"/>
        </w:rPr>
        <w:t>日      期：</w:t>
      </w:r>
      <w:r>
        <w:rPr>
          <w:rFonts w:hint="eastAsia"/>
          <w:b/>
          <w:color w:val="auto"/>
          <w:sz w:val="36"/>
          <w:szCs w:val="36"/>
          <w:highlight w:val="none"/>
          <w:u w:val="single"/>
        </w:rPr>
        <w:t xml:space="preserve">                   </w:t>
      </w:r>
    </w:p>
    <w:p w14:paraId="151D817B">
      <w:pPr>
        <w:pStyle w:val="295"/>
        <w:rPr>
          <w:color w:val="auto"/>
          <w:highlight w:val="none"/>
        </w:rPr>
      </w:pPr>
    </w:p>
    <w:p w14:paraId="477953FA">
      <w:pPr>
        <w:pStyle w:val="295"/>
        <w:rPr>
          <w:color w:val="auto"/>
          <w:highlight w:val="none"/>
        </w:rPr>
      </w:pPr>
    </w:p>
    <w:p w14:paraId="4A4A26D8">
      <w:pPr>
        <w:rPr>
          <w:rFonts w:hint="eastAsia"/>
          <w:b/>
          <w:bCs/>
          <w:color w:val="auto"/>
          <w:sz w:val="28"/>
          <w:szCs w:val="28"/>
          <w:highlight w:val="none"/>
        </w:rPr>
      </w:pPr>
      <w:r>
        <w:rPr>
          <w:rFonts w:hint="eastAsia"/>
          <w:b/>
          <w:bCs/>
          <w:color w:val="auto"/>
          <w:sz w:val="28"/>
          <w:szCs w:val="22"/>
          <w:highlight w:val="none"/>
        </w:rPr>
        <w:br w:type="page" w:clear="all"/>
      </w:r>
    </w:p>
    <w:p w14:paraId="7F001255">
      <w:pPr>
        <w:spacing w:line="520" w:lineRule="exact"/>
        <w:ind w:firstLine="0"/>
        <w:jc w:val="center"/>
        <w:rPr>
          <w:rFonts w:hint="eastAsia"/>
          <w:b/>
          <w:bCs/>
          <w:color w:val="auto"/>
          <w:sz w:val="28"/>
          <w:szCs w:val="28"/>
          <w:highlight w:val="none"/>
        </w:rPr>
      </w:pPr>
      <w:r>
        <w:rPr>
          <w:rFonts w:hint="eastAsia"/>
          <w:b/>
          <w:bCs/>
          <w:color w:val="auto"/>
          <w:sz w:val="28"/>
          <w:szCs w:val="22"/>
          <w:highlight w:val="none"/>
        </w:rPr>
        <w:t>投标文件目录</w:t>
      </w:r>
    </w:p>
    <w:p w14:paraId="16BEB637">
      <w:pPr>
        <w:spacing w:line="520" w:lineRule="exact"/>
        <w:ind w:firstLine="480"/>
        <w:rPr>
          <w:rFonts w:hint="eastAsia"/>
          <w:color w:val="auto"/>
          <w:sz w:val="24"/>
          <w:highlight w:val="none"/>
        </w:rPr>
      </w:pPr>
      <w:r>
        <w:rPr>
          <w:rFonts w:hint="eastAsia"/>
          <w:color w:val="auto"/>
          <w:sz w:val="24"/>
          <w:highlight w:val="none"/>
        </w:rPr>
        <w:t>一、法人或者其他组织的营业执照等证明文件，自然人的身份证明</w:t>
      </w:r>
    </w:p>
    <w:p w14:paraId="34470C0A">
      <w:pPr>
        <w:spacing w:line="520" w:lineRule="exact"/>
        <w:ind w:firstLine="480"/>
        <w:rPr>
          <w:rFonts w:hint="eastAsia"/>
          <w:color w:val="auto"/>
          <w:sz w:val="24"/>
          <w:highlight w:val="none"/>
        </w:rPr>
      </w:pPr>
      <w:r>
        <w:rPr>
          <w:rFonts w:hint="eastAsia"/>
          <w:color w:val="auto"/>
          <w:sz w:val="24"/>
          <w:highlight w:val="none"/>
        </w:rPr>
        <w:t>二、上一年度的财务状况报告（至少提供资产负债表、利润表、现金流量表，投标人成立不满一年无需提供）</w:t>
      </w:r>
    </w:p>
    <w:p w14:paraId="6635201C">
      <w:pPr>
        <w:spacing w:line="520" w:lineRule="exact"/>
        <w:ind w:firstLine="480"/>
        <w:rPr>
          <w:rFonts w:hint="eastAsia"/>
          <w:color w:val="auto"/>
          <w:sz w:val="24"/>
          <w:highlight w:val="none"/>
        </w:rPr>
      </w:pPr>
      <w:r>
        <w:rPr>
          <w:rFonts w:hint="eastAsia"/>
          <w:color w:val="auto"/>
          <w:sz w:val="24"/>
          <w:highlight w:val="none"/>
        </w:rPr>
        <w:t>三、具备履行合同所必需的设备和专业技术能力的书面声明</w:t>
      </w:r>
    </w:p>
    <w:p w14:paraId="79688BE7">
      <w:pPr>
        <w:spacing w:line="520" w:lineRule="exact"/>
        <w:ind w:firstLine="480"/>
        <w:rPr>
          <w:rFonts w:hint="eastAsia"/>
          <w:color w:val="auto"/>
          <w:sz w:val="24"/>
          <w:highlight w:val="none"/>
        </w:rPr>
      </w:pPr>
      <w:r>
        <w:rPr>
          <w:rFonts w:hint="eastAsia"/>
          <w:color w:val="auto"/>
          <w:sz w:val="24"/>
          <w:highlight w:val="non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52714F4A">
      <w:pPr>
        <w:spacing w:line="520" w:lineRule="exact"/>
        <w:ind w:firstLine="480"/>
        <w:rPr>
          <w:rFonts w:hint="eastAsia" w:ascii="宋体" w:hAnsi="宋体" w:eastAsia="宋体" w:cs="宋体"/>
          <w:color w:val="auto"/>
          <w:sz w:val="24"/>
          <w:highlight w:val="none"/>
        </w:rPr>
      </w:pPr>
      <w:r>
        <w:rPr>
          <w:rFonts w:hint="eastAsia"/>
          <w:color w:val="auto"/>
          <w:sz w:val="24"/>
          <w:highlight w:val="none"/>
        </w:rPr>
        <w:t>五、参加</w:t>
      </w:r>
      <w:r>
        <w:rPr>
          <w:rFonts w:hint="eastAsia" w:ascii="宋体" w:hAnsi="宋体" w:eastAsia="宋体" w:cs="宋体"/>
          <w:color w:val="auto"/>
          <w:sz w:val="24"/>
          <w:highlight w:val="none"/>
        </w:rPr>
        <w:t>政府采购活动前3年内在经营活动中没有重大违法记录的书面声明</w:t>
      </w:r>
    </w:p>
    <w:p w14:paraId="403AF2C4">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六、特定资格要求的证明文件（如果本项目设置特定资格要求，则需要提供）</w:t>
      </w:r>
    </w:p>
    <w:p w14:paraId="2BA8D9F4">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七、法人授权书</w:t>
      </w:r>
    </w:p>
    <w:p w14:paraId="406152CD">
      <w:pPr>
        <w:spacing w:line="520" w:lineRule="exact"/>
        <w:ind w:firstLine="480"/>
        <w:rPr>
          <w:rFonts w:hint="eastAsia"/>
          <w:color w:val="auto"/>
          <w:sz w:val="24"/>
          <w:highlight w:val="none"/>
        </w:rPr>
      </w:pPr>
      <w:r>
        <w:rPr>
          <w:rFonts w:hint="eastAsia"/>
          <w:color w:val="auto"/>
          <w:sz w:val="24"/>
          <w:highlight w:val="none"/>
        </w:rPr>
        <w:t>八、投标函</w:t>
      </w:r>
    </w:p>
    <w:p w14:paraId="036093FA">
      <w:pPr>
        <w:spacing w:line="520" w:lineRule="exact"/>
        <w:ind w:firstLine="480"/>
        <w:rPr>
          <w:rFonts w:hint="eastAsia"/>
          <w:color w:val="auto"/>
          <w:sz w:val="24"/>
          <w:highlight w:val="none"/>
        </w:rPr>
      </w:pPr>
      <w:r>
        <w:rPr>
          <w:rFonts w:hint="eastAsia"/>
          <w:color w:val="auto"/>
          <w:sz w:val="24"/>
          <w:highlight w:val="none"/>
        </w:rPr>
        <w:t>九、中小企业声明函</w:t>
      </w:r>
    </w:p>
    <w:p w14:paraId="7968F867">
      <w:pPr>
        <w:spacing w:line="520" w:lineRule="exact"/>
        <w:ind w:firstLine="480"/>
        <w:rPr>
          <w:rFonts w:hint="eastAsia"/>
          <w:color w:val="auto"/>
          <w:sz w:val="24"/>
          <w:highlight w:val="none"/>
        </w:rPr>
      </w:pPr>
      <w:r>
        <w:rPr>
          <w:rFonts w:hint="eastAsia"/>
          <w:color w:val="auto"/>
          <w:sz w:val="24"/>
          <w:highlight w:val="none"/>
        </w:rPr>
        <w:t>十、残疾人福利性单位声明函</w:t>
      </w:r>
    </w:p>
    <w:p w14:paraId="793D7FEF">
      <w:pPr>
        <w:spacing w:line="520" w:lineRule="exact"/>
        <w:ind w:firstLine="480"/>
        <w:rPr>
          <w:rFonts w:hint="eastAsia" w:eastAsia="宋体"/>
          <w:color w:val="auto"/>
          <w:sz w:val="24"/>
          <w:highlight w:val="none"/>
          <w:lang w:eastAsia="zh-CN"/>
        </w:rPr>
      </w:pPr>
      <w:r>
        <w:rPr>
          <w:rFonts w:hint="eastAsia"/>
          <w:color w:val="auto"/>
          <w:sz w:val="24"/>
          <w:highlight w:val="none"/>
        </w:rPr>
        <w:t>十一、</w:t>
      </w:r>
      <w:r>
        <w:rPr>
          <w:rFonts w:hint="eastAsia"/>
          <w:color w:val="auto"/>
          <w:sz w:val="24"/>
          <w:highlight w:val="none"/>
          <w:lang w:eastAsia="zh-CN"/>
        </w:rPr>
        <w:t>分项报价表</w:t>
      </w:r>
    </w:p>
    <w:p w14:paraId="06B88A03">
      <w:pPr>
        <w:spacing w:line="520" w:lineRule="exact"/>
        <w:ind w:firstLine="480"/>
        <w:rPr>
          <w:rFonts w:hint="eastAsia"/>
          <w:color w:val="auto"/>
          <w:sz w:val="24"/>
          <w:highlight w:val="none"/>
        </w:rPr>
      </w:pPr>
      <w:r>
        <w:rPr>
          <w:rFonts w:hint="eastAsia"/>
          <w:color w:val="auto"/>
          <w:sz w:val="24"/>
          <w:highlight w:val="none"/>
        </w:rPr>
        <w:t>十二、技术要求响应及偏离表</w:t>
      </w:r>
    </w:p>
    <w:p w14:paraId="031ABEA7">
      <w:pPr>
        <w:spacing w:line="520" w:lineRule="exact"/>
        <w:ind w:firstLine="480"/>
        <w:rPr>
          <w:rFonts w:hint="eastAsia"/>
          <w:color w:val="auto"/>
          <w:sz w:val="24"/>
          <w:highlight w:val="none"/>
        </w:rPr>
      </w:pPr>
      <w:r>
        <w:rPr>
          <w:rFonts w:hint="eastAsia"/>
          <w:color w:val="auto"/>
          <w:sz w:val="24"/>
          <w:highlight w:val="none"/>
        </w:rPr>
        <w:t>十三、商务要求响应及偏离表</w:t>
      </w:r>
    </w:p>
    <w:p w14:paraId="20438A4E">
      <w:pPr>
        <w:spacing w:line="520" w:lineRule="exact"/>
        <w:ind w:firstLine="480"/>
        <w:rPr>
          <w:rFonts w:hint="eastAsia"/>
          <w:color w:val="auto"/>
          <w:sz w:val="24"/>
          <w:highlight w:val="none"/>
        </w:rPr>
      </w:pPr>
      <w:r>
        <w:rPr>
          <w:rFonts w:hint="eastAsia"/>
          <w:color w:val="auto"/>
          <w:sz w:val="24"/>
          <w:highlight w:val="none"/>
        </w:rPr>
        <w:t>十四、开标一览表</w:t>
      </w:r>
    </w:p>
    <w:p w14:paraId="464176BE">
      <w:pPr>
        <w:spacing w:line="520" w:lineRule="exact"/>
        <w:ind w:firstLine="480"/>
        <w:rPr>
          <w:rFonts w:hint="eastAsia"/>
          <w:color w:val="auto"/>
          <w:sz w:val="24"/>
          <w:highlight w:val="none"/>
        </w:rPr>
      </w:pPr>
      <w:r>
        <w:rPr>
          <w:rFonts w:hint="eastAsia"/>
          <w:color w:val="auto"/>
          <w:sz w:val="24"/>
          <w:highlight w:val="none"/>
        </w:rPr>
        <w:t>十五、</w:t>
      </w:r>
      <w:r>
        <w:rPr>
          <w:rFonts w:hint="eastAsia" w:asciiTheme="minorEastAsia" w:hAnsiTheme="minorEastAsia" w:cstheme="minorEastAsia"/>
          <w:iCs/>
          <w:color w:val="auto"/>
          <w:sz w:val="24"/>
          <w:highlight w:val="none"/>
        </w:rPr>
        <w:t>技术方案、服务承诺、培训承诺</w:t>
      </w:r>
      <w:r>
        <w:rPr>
          <w:rFonts w:hint="eastAsia"/>
          <w:color w:val="auto"/>
          <w:sz w:val="24"/>
          <w:highlight w:val="none"/>
        </w:rPr>
        <w:t>等</w:t>
      </w:r>
    </w:p>
    <w:p w14:paraId="3DDCFAE0">
      <w:pPr>
        <w:spacing w:line="520" w:lineRule="exact"/>
        <w:ind w:firstLine="480"/>
        <w:rPr>
          <w:rFonts w:hint="eastAsia"/>
          <w:color w:val="auto"/>
          <w:sz w:val="24"/>
          <w:highlight w:val="none"/>
        </w:rPr>
      </w:pPr>
      <w:r>
        <w:rPr>
          <w:rFonts w:hint="eastAsia"/>
          <w:color w:val="auto"/>
          <w:sz w:val="24"/>
          <w:highlight w:val="none"/>
        </w:rPr>
        <w:t>十六、盐城市政府采购事前信用承诺书</w:t>
      </w:r>
    </w:p>
    <w:p w14:paraId="0031BC62">
      <w:pPr>
        <w:spacing w:line="520" w:lineRule="exact"/>
        <w:ind w:firstLine="480"/>
        <w:rPr>
          <w:rFonts w:hint="eastAsia"/>
          <w:color w:val="auto"/>
          <w:sz w:val="24"/>
          <w:highlight w:val="none"/>
        </w:rPr>
      </w:pPr>
      <w:r>
        <w:rPr>
          <w:rFonts w:hint="eastAsia"/>
          <w:color w:val="auto"/>
          <w:sz w:val="24"/>
          <w:highlight w:val="none"/>
        </w:rPr>
        <w:t>十七、根据招标文件“第五章 评标方法与评标标准”的要求需要提供的材料及投标人认为有必要提供的其他材料。</w:t>
      </w:r>
    </w:p>
    <w:p w14:paraId="6E3C29AB">
      <w:pPr>
        <w:spacing w:line="520" w:lineRule="exact"/>
        <w:ind w:firstLine="480"/>
        <w:rPr>
          <w:rFonts w:hint="eastAsia"/>
          <w:color w:val="auto"/>
          <w:sz w:val="24"/>
          <w:highlight w:val="none"/>
        </w:rPr>
      </w:pPr>
    </w:p>
    <w:p w14:paraId="6F086397">
      <w:pPr>
        <w:ind w:firstLine="440"/>
        <w:rPr>
          <w:rFonts w:hint="eastAsia"/>
          <w:color w:val="auto"/>
          <w:highlight w:val="none"/>
        </w:rPr>
      </w:pPr>
    </w:p>
    <w:p w14:paraId="110764F0">
      <w:pPr>
        <w:ind w:firstLine="440"/>
        <w:rPr>
          <w:rFonts w:hint="eastAsia"/>
          <w:color w:val="auto"/>
          <w:highlight w:val="none"/>
        </w:rPr>
      </w:pPr>
    </w:p>
    <w:p w14:paraId="54357F64">
      <w:pPr>
        <w:ind w:firstLine="440"/>
        <w:rPr>
          <w:rFonts w:hint="eastAsia"/>
          <w:color w:val="auto"/>
          <w:highlight w:val="none"/>
        </w:rPr>
      </w:pPr>
    </w:p>
    <w:p w14:paraId="6B362234">
      <w:pPr>
        <w:ind w:firstLine="440"/>
        <w:rPr>
          <w:rFonts w:hint="eastAsia"/>
          <w:color w:val="auto"/>
          <w:highlight w:val="none"/>
        </w:rPr>
      </w:pPr>
    </w:p>
    <w:p w14:paraId="69109ADB">
      <w:pPr>
        <w:ind w:firstLine="440"/>
        <w:rPr>
          <w:rFonts w:hint="eastAsia"/>
          <w:color w:val="auto"/>
          <w:highlight w:val="none"/>
        </w:rPr>
      </w:pPr>
    </w:p>
    <w:p w14:paraId="648B6927">
      <w:pPr>
        <w:pStyle w:val="303"/>
        <w:ind w:firstLine="0"/>
        <w:jc w:val="center"/>
        <w:rPr>
          <w:rFonts w:hint="eastAsia"/>
          <w:color w:val="auto"/>
          <w:highlight w:val="none"/>
        </w:rPr>
      </w:pPr>
      <w:bookmarkStart w:id="151" w:name="_Toc120614284"/>
      <w:bookmarkStart w:id="152" w:name="_Toc49090582"/>
      <w:bookmarkStart w:id="153" w:name="_Toc120614291"/>
      <w:bookmarkStart w:id="154" w:name="_Toc23828483"/>
      <w:bookmarkStart w:id="155" w:name="_Toc26554103"/>
      <w:bookmarkStart w:id="156" w:name="_Toc22356583"/>
      <w:bookmarkStart w:id="157" w:name="_Toc24878535"/>
      <w:bookmarkStart w:id="158" w:name="_Toc513029281"/>
      <w:r>
        <w:rPr>
          <w:rFonts w:hint="eastAsia" w:ascii="黑体" w:hAnsi="黑体" w:eastAsia="黑体" w:cs="黑体"/>
          <w:i/>
          <w:color w:val="auto"/>
          <w:sz w:val="32"/>
          <w:szCs w:val="32"/>
          <w:highlight w:val="none"/>
          <w:u w:val="single"/>
        </w:rPr>
        <w:t>一、法人或者其他组织的营业执照等证明文件，自然人的身份证明</w:t>
      </w:r>
    </w:p>
    <w:p w14:paraId="3940C321">
      <w:pPr>
        <w:pStyle w:val="318"/>
        <w:ind w:firstLine="480"/>
        <w:rPr>
          <w:rFonts w:hint="eastAsia"/>
          <w:color w:val="auto"/>
          <w:highlight w:val="none"/>
        </w:rPr>
      </w:pPr>
      <w:r>
        <w:rPr>
          <w:rFonts w:hint="eastAsia"/>
          <w:color w:val="auto"/>
          <w:highlight w:val="none"/>
        </w:rPr>
        <w:t> </w:t>
      </w:r>
    </w:p>
    <w:p w14:paraId="7B88DA8A">
      <w:pPr>
        <w:ind w:firstLine="440"/>
        <w:rPr>
          <w:rFonts w:hint="eastAsia"/>
          <w:color w:val="auto"/>
          <w:highlight w:val="none"/>
        </w:rPr>
      </w:pPr>
    </w:p>
    <w:p w14:paraId="52EBA1FD">
      <w:pPr>
        <w:ind w:firstLine="440"/>
        <w:rPr>
          <w:rFonts w:hint="eastAsia"/>
          <w:color w:val="auto"/>
          <w:highlight w:val="none"/>
        </w:rPr>
      </w:pPr>
    </w:p>
    <w:p w14:paraId="617C0A40">
      <w:pPr>
        <w:ind w:firstLine="440"/>
        <w:rPr>
          <w:rFonts w:hint="eastAsia"/>
          <w:color w:val="auto"/>
          <w:highlight w:val="none"/>
        </w:rPr>
      </w:pPr>
      <w:r>
        <w:rPr>
          <w:rFonts w:hint="eastAsia"/>
          <w:color w:val="auto"/>
          <w:highlight w:val="none"/>
        </w:rPr>
        <w:t xml:space="preserve">                                      </w:t>
      </w:r>
    </w:p>
    <w:p w14:paraId="4A6D00E4">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p>
    <w:p w14:paraId="7952DE90">
      <w:pPr>
        <w:pStyle w:val="318"/>
        <w:spacing w:beforeAutospacing="0" w:afterAutospacing="0" w:line="400" w:lineRule="exact"/>
        <w:jc w:val="center"/>
        <w:outlineLvl w:val="1"/>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二、上一年度的财务状况报告</w:t>
      </w:r>
    </w:p>
    <w:p w14:paraId="344424C7">
      <w:pPr>
        <w:pStyle w:val="327"/>
        <w:spacing w:beforeAutospacing="0" w:afterAutospacing="0" w:line="400" w:lineRule="exact"/>
        <w:ind w:firstLine="0"/>
        <w:jc w:val="center"/>
        <w:rPr>
          <w:rFonts w:hint="eastAsia"/>
          <w:color w:val="auto"/>
          <w:highlight w:val="none"/>
        </w:rPr>
      </w:pPr>
      <w:r>
        <w:rPr>
          <w:rFonts w:hint="eastAsia"/>
          <w:color w:val="auto"/>
          <w:highlight w:val="none"/>
        </w:rPr>
        <w:t>（至少提供资产负债表、利润表、现金流量表，投标人成立不满一年不需提供。）</w:t>
      </w:r>
    </w:p>
    <w:p w14:paraId="204FC1FE">
      <w:pPr>
        <w:pStyle w:val="275"/>
        <w:spacing w:line="500" w:lineRule="exact"/>
        <w:ind w:firstLine="480"/>
        <w:jc w:val="center"/>
        <w:rPr>
          <w:rFonts w:hint="eastAsia"/>
          <w:color w:val="auto"/>
          <w:sz w:val="24"/>
          <w:szCs w:val="21"/>
          <w:highlight w:val="none"/>
        </w:rPr>
      </w:pPr>
    </w:p>
    <w:p w14:paraId="4CFEAEB9">
      <w:pPr>
        <w:ind w:firstLine="440"/>
        <w:rPr>
          <w:rFonts w:hint="eastAsia"/>
          <w:color w:val="auto"/>
          <w:highlight w:val="none"/>
        </w:rPr>
      </w:pPr>
    </w:p>
    <w:p w14:paraId="38BB4A24">
      <w:pPr>
        <w:ind w:firstLine="440"/>
        <w:rPr>
          <w:rFonts w:hint="eastAsia"/>
          <w:color w:val="auto"/>
          <w:highlight w:val="none"/>
        </w:rPr>
      </w:pPr>
    </w:p>
    <w:p w14:paraId="315B999A">
      <w:pPr>
        <w:ind w:firstLine="440"/>
        <w:rPr>
          <w:rFonts w:hint="eastAsia"/>
          <w:color w:val="auto"/>
          <w:highlight w:val="none"/>
        </w:rPr>
      </w:pPr>
      <w:r>
        <w:rPr>
          <w:rFonts w:hint="eastAsia"/>
          <w:color w:val="auto"/>
          <w:highlight w:val="none"/>
        </w:rPr>
        <w:t xml:space="preserve">                                      </w:t>
      </w:r>
    </w:p>
    <w:p w14:paraId="5785E956">
      <w:pPr>
        <w:ind w:firstLine="440"/>
        <w:rPr>
          <w:rFonts w:hint="eastAsia"/>
          <w:color w:val="auto"/>
          <w:highlight w:val="none"/>
        </w:rPr>
      </w:pPr>
    </w:p>
    <w:p w14:paraId="77A18458">
      <w:pPr>
        <w:ind w:firstLine="440"/>
        <w:rPr>
          <w:rFonts w:hint="eastAsia"/>
          <w:color w:val="auto"/>
          <w:highlight w:val="none"/>
        </w:rPr>
      </w:pPr>
    </w:p>
    <w:p w14:paraId="2035C0DB">
      <w:pPr>
        <w:pStyle w:val="303"/>
        <w:ind w:firstLine="480"/>
        <w:rPr>
          <w:rFonts w:hint="eastAsia"/>
          <w:color w:val="auto"/>
          <w:highlight w:val="none"/>
        </w:rPr>
      </w:pPr>
    </w:p>
    <w:p w14:paraId="77B83E6E">
      <w:pPr>
        <w:pStyle w:val="303"/>
        <w:ind w:firstLine="480"/>
        <w:rPr>
          <w:rFonts w:hint="eastAsia"/>
          <w:color w:val="auto"/>
          <w:highlight w:val="none"/>
        </w:rPr>
      </w:pPr>
    </w:p>
    <w:p w14:paraId="59E56A70">
      <w:pPr>
        <w:pStyle w:val="303"/>
        <w:ind w:firstLine="480"/>
        <w:rPr>
          <w:rFonts w:hint="eastAsia"/>
          <w:color w:val="auto"/>
          <w:highlight w:val="none"/>
        </w:rPr>
      </w:pPr>
    </w:p>
    <w:p w14:paraId="67D20E3F">
      <w:pPr>
        <w:pStyle w:val="303"/>
        <w:ind w:firstLine="480"/>
        <w:rPr>
          <w:rFonts w:hint="eastAsia"/>
          <w:color w:val="auto"/>
          <w:highlight w:val="none"/>
        </w:rPr>
      </w:pPr>
    </w:p>
    <w:p w14:paraId="317C26E3">
      <w:pPr>
        <w:pStyle w:val="303"/>
        <w:ind w:firstLine="480"/>
        <w:rPr>
          <w:rFonts w:hint="eastAsia"/>
          <w:color w:val="auto"/>
          <w:highlight w:val="none"/>
        </w:rPr>
      </w:pPr>
    </w:p>
    <w:p w14:paraId="5A5CF72B">
      <w:pPr>
        <w:pStyle w:val="303"/>
        <w:ind w:firstLine="480"/>
        <w:rPr>
          <w:rFonts w:hint="eastAsia"/>
          <w:color w:val="auto"/>
          <w:highlight w:val="none"/>
        </w:rPr>
      </w:pPr>
    </w:p>
    <w:p w14:paraId="1F495CF2">
      <w:pPr>
        <w:pStyle w:val="303"/>
        <w:ind w:firstLine="480"/>
        <w:rPr>
          <w:rFonts w:hint="eastAsia"/>
          <w:color w:val="auto"/>
          <w:highlight w:val="none"/>
        </w:rPr>
      </w:pPr>
    </w:p>
    <w:p w14:paraId="6E9BE992">
      <w:pPr>
        <w:pStyle w:val="303"/>
        <w:ind w:firstLine="480"/>
        <w:rPr>
          <w:rFonts w:hint="eastAsia"/>
          <w:color w:val="auto"/>
          <w:highlight w:val="none"/>
        </w:rPr>
      </w:pPr>
    </w:p>
    <w:p w14:paraId="707DA0AD">
      <w:pPr>
        <w:pStyle w:val="303"/>
        <w:ind w:firstLine="480"/>
        <w:rPr>
          <w:rFonts w:hint="eastAsia"/>
          <w:color w:val="auto"/>
          <w:highlight w:val="none"/>
        </w:rPr>
      </w:pPr>
    </w:p>
    <w:p w14:paraId="687D21A1">
      <w:pPr>
        <w:pStyle w:val="303"/>
        <w:ind w:firstLine="480"/>
        <w:rPr>
          <w:rFonts w:hint="eastAsia"/>
          <w:color w:val="auto"/>
          <w:highlight w:val="none"/>
        </w:rPr>
      </w:pPr>
    </w:p>
    <w:p w14:paraId="5E1C6E0E">
      <w:pPr>
        <w:pStyle w:val="303"/>
        <w:ind w:firstLine="480"/>
        <w:rPr>
          <w:rFonts w:hint="eastAsia"/>
          <w:color w:val="auto"/>
          <w:highlight w:val="none"/>
        </w:rPr>
      </w:pPr>
    </w:p>
    <w:p w14:paraId="6357EBCD">
      <w:pPr>
        <w:ind w:firstLine="440"/>
        <w:rPr>
          <w:rFonts w:hint="eastAsia"/>
          <w:color w:val="auto"/>
          <w:highlight w:val="none"/>
        </w:rPr>
      </w:pPr>
    </w:p>
    <w:p w14:paraId="78F71AA7">
      <w:pPr>
        <w:ind w:firstLine="440"/>
        <w:rPr>
          <w:rFonts w:hint="eastAsia"/>
          <w:color w:val="auto"/>
          <w:highlight w:val="none"/>
        </w:rPr>
      </w:pPr>
    </w:p>
    <w:p w14:paraId="50FDB95E">
      <w:pPr>
        <w:ind w:firstLine="440"/>
        <w:rPr>
          <w:rFonts w:hint="eastAsia"/>
          <w:color w:val="auto"/>
          <w:highlight w:val="none"/>
        </w:rPr>
      </w:pPr>
    </w:p>
    <w:p w14:paraId="0FA1F372">
      <w:pPr>
        <w:ind w:firstLine="440"/>
        <w:rPr>
          <w:rFonts w:hint="eastAsia"/>
          <w:color w:val="auto"/>
          <w:highlight w:val="none"/>
        </w:rPr>
      </w:pPr>
    </w:p>
    <w:p w14:paraId="204B1FEC">
      <w:pPr>
        <w:ind w:firstLine="440"/>
        <w:rPr>
          <w:rFonts w:hint="eastAsia"/>
          <w:color w:val="auto"/>
          <w:highlight w:val="none"/>
        </w:rPr>
      </w:pPr>
    </w:p>
    <w:p w14:paraId="3F03E30E">
      <w:pPr>
        <w:ind w:firstLine="440"/>
        <w:rPr>
          <w:rFonts w:hint="eastAsia"/>
          <w:color w:val="auto"/>
          <w:highlight w:val="none"/>
        </w:rPr>
      </w:pPr>
    </w:p>
    <w:p w14:paraId="5F5FCFD6">
      <w:pPr>
        <w:pStyle w:val="318"/>
        <w:ind w:firstLine="480"/>
        <w:rPr>
          <w:rFonts w:hint="eastAsia"/>
          <w:color w:val="auto"/>
          <w:highlight w:val="none"/>
        </w:rPr>
      </w:pPr>
    </w:p>
    <w:p w14:paraId="79706FAB">
      <w:pPr>
        <w:pStyle w:val="318"/>
        <w:ind w:firstLine="480"/>
        <w:rPr>
          <w:rFonts w:hint="eastAsia"/>
          <w:color w:val="auto"/>
          <w:highlight w:val="none"/>
        </w:rPr>
      </w:pPr>
    </w:p>
    <w:p w14:paraId="1199B638">
      <w:pPr>
        <w:pStyle w:val="318"/>
        <w:ind w:firstLine="480"/>
        <w:rPr>
          <w:rFonts w:hint="eastAsia"/>
          <w:color w:val="auto"/>
          <w:highlight w:val="none"/>
        </w:rPr>
      </w:pPr>
    </w:p>
    <w:p w14:paraId="480C38C2">
      <w:pPr>
        <w:pStyle w:val="318"/>
        <w:spacing w:beforeAutospacing="0" w:afterAutospacing="0" w:line="500" w:lineRule="exact"/>
        <w:ind w:firstLine="0"/>
        <w:jc w:val="center"/>
        <w:outlineLvl w:val="1"/>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三、具备履行合同所必需的设备和专业技术能力的书面声明</w:t>
      </w:r>
    </w:p>
    <w:p w14:paraId="06A8B0E4">
      <w:pPr>
        <w:pStyle w:val="318"/>
        <w:spacing w:beforeAutospacing="0" w:afterAutospacing="0" w:line="500" w:lineRule="exact"/>
        <w:ind w:firstLine="480"/>
        <w:jc w:val="both"/>
        <w:rPr>
          <w:rFonts w:hint="eastAsia"/>
          <w:color w:val="auto"/>
          <w:highlight w:val="none"/>
        </w:rPr>
      </w:pPr>
      <w:r>
        <w:rPr>
          <w:rFonts w:hint="eastAsia"/>
          <w:color w:val="auto"/>
          <w:highlight w:val="none"/>
        </w:rPr>
        <w:t>我单位郑重声明：我单位具备履行本项采购合同所必需的设备和专业技术能力，为履行本项采购合同我公司具备如下主要设备和主要专业技术能力：</w:t>
      </w:r>
    </w:p>
    <w:p w14:paraId="07C5BA7B">
      <w:pPr>
        <w:pStyle w:val="318"/>
        <w:spacing w:beforeAutospacing="0" w:afterAutospacing="0" w:line="500" w:lineRule="exact"/>
        <w:ind w:firstLine="480"/>
        <w:jc w:val="both"/>
        <w:rPr>
          <w:rFonts w:hint="eastAsia"/>
          <w:color w:val="auto"/>
          <w:highlight w:val="none"/>
        </w:rPr>
      </w:pPr>
      <w:r>
        <w:rPr>
          <w:rFonts w:hint="eastAsia"/>
          <w:color w:val="auto"/>
          <w:highlight w:val="none"/>
        </w:rPr>
        <w:t>主要设备有：</w:t>
      </w:r>
      <w:r>
        <w:rPr>
          <w:rFonts w:hint="eastAsia"/>
          <w:color w:val="auto"/>
          <w:highlight w:val="none"/>
          <w:u w:val="single"/>
        </w:rPr>
        <w:t xml:space="preserve">            </w:t>
      </w:r>
      <w:r>
        <w:rPr>
          <w:rFonts w:hint="eastAsia"/>
          <w:color w:val="auto"/>
          <w:highlight w:val="none"/>
        </w:rPr>
        <w:t>。</w:t>
      </w:r>
    </w:p>
    <w:p w14:paraId="63FC1A6C">
      <w:pPr>
        <w:pStyle w:val="318"/>
        <w:spacing w:beforeAutospacing="0" w:afterAutospacing="0" w:line="500" w:lineRule="exact"/>
        <w:ind w:firstLine="480"/>
        <w:jc w:val="both"/>
        <w:rPr>
          <w:rFonts w:hint="eastAsia"/>
          <w:color w:val="auto"/>
          <w:highlight w:val="none"/>
        </w:rPr>
      </w:pPr>
      <w:r>
        <w:rPr>
          <w:rFonts w:hint="eastAsia"/>
          <w:color w:val="auto"/>
          <w:highlight w:val="none"/>
        </w:rPr>
        <w:t>主要专业技术能力有：</w:t>
      </w:r>
      <w:r>
        <w:rPr>
          <w:rFonts w:hint="eastAsia"/>
          <w:color w:val="auto"/>
          <w:highlight w:val="none"/>
          <w:u w:val="single"/>
        </w:rPr>
        <w:t xml:space="preserve">     </w:t>
      </w:r>
      <w:r>
        <w:rPr>
          <w:rFonts w:hint="eastAsia"/>
          <w:color w:val="auto"/>
          <w:highlight w:val="none"/>
        </w:rPr>
        <w:t>。</w:t>
      </w:r>
    </w:p>
    <w:p w14:paraId="77D15C13">
      <w:pPr>
        <w:pStyle w:val="318"/>
        <w:spacing w:beforeAutospacing="0" w:afterAutospacing="0" w:line="500" w:lineRule="exact"/>
        <w:ind w:firstLine="480"/>
        <w:jc w:val="both"/>
        <w:rPr>
          <w:rFonts w:hint="eastAsia"/>
          <w:color w:val="auto"/>
          <w:highlight w:val="none"/>
        </w:rPr>
      </w:pPr>
      <w:r>
        <w:rPr>
          <w:rFonts w:hint="eastAsia"/>
          <w:color w:val="auto"/>
          <w:highlight w:val="none"/>
        </w:rPr>
        <w:t>                </w:t>
      </w:r>
    </w:p>
    <w:p w14:paraId="0EADDC89">
      <w:pPr>
        <w:ind w:firstLine="440"/>
        <w:rPr>
          <w:rFonts w:hint="eastAsia"/>
          <w:color w:val="auto"/>
          <w:highlight w:val="none"/>
        </w:rPr>
      </w:pPr>
      <w:r>
        <w:rPr>
          <w:rFonts w:hint="eastAsia"/>
          <w:color w:val="auto"/>
          <w:highlight w:val="none"/>
        </w:rPr>
        <w:br w:type="page" w:clear="all"/>
      </w:r>
    </w:p>
    <w:p w14:paraId="37F570BF">
      <w:pPr>
        <w:pStyle w:val="318"/>
        <w:spacing w:beforeAutospacing="0" w:afterAutospacing="0" w:line="500" w:lineRule="exact"/>
        <w:ind w:firstLine="0"/>
        <w:jc w:val="center"/>
        <w:outlineLvl w:val="1"/>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四、依法缴纳税收和社会保障资金的相关材料</w:t>
      </w:r>
    </w:p>
    <w:p w14:paraId="200E5FA8">
      <w:pPr>
        <w:pStyle w:val="318"/>
        <w:spacing w:beforeAutospacing="0" w:afterAutospacing="0" w:line="440" w:lineRule="exact"/>
        <w:ind w:firstLine="480"/>
        <w:jc w:val="both"/>
        <w:rPr>
          <w:rFonts w:hint="eastAsia"/>
          <w:color w:val="auto"/>
          <w:szCs w:val="24"/>
          <w:highlight w:val="none"/>
        </w:rPr>
      </w:pPr>
      <w:r>
        <w:rPr>
          <w:rFonts w:hint="eastAsia"/>
          <w:color w:val="auto"/>
          <w:szCs w:val="24"/>
          <w:highlight w:val="none"/>
        </w:rPr>
        <w:t>提供提交投标文件截止时间前一年内至少一个月依法缴纳税收及缴纳社会保障资金的证明材料。投标人依法享受缓缴、免缴税收、社会保障资金的提供证明材料。</w:t>
      </w:r>
    </w:p>
    <w:p w14:paraId="469C3C32">
      <w:pPr>
        <w:pStyle w:val="318"/>
        <w:ind w:firstLine="480"/>
        <w:rPr>
          <w:rFonts w:hint="eastAsia"/>
          <w:color w:val="auto"/>
          <w:highlight w:val="none"/>
        </w:rPr>
      </w:pPr>
    </w:p>
    <w:p w14:paraId="3FA480E3">
      <w:pPr>
        <w:pStyle w:val="273"/>
        <w:ind w:firstLine="641"/>
        <w:outlineLvl w:val="9"/>
        <w:rPr>
          <w:rFonts w:hint="eastAsia"/>
          <w:color w:val="auto"/>
          <w:highlight w:val="none"/>
        </w:rPr>
      </w:pPr>
    </w:p>
    <w:p w14:paraId="32AD11AA">
      <w:pPr>
        <w:pStyle w:val="303"/>
        <w:ind w:firstLine="480"/>
        <w:rPr>
          <w:rFonts w:hint="eastAsia"/>
          <w:color w:val="auto"/>
          <w:highlight w:val="none"/>
        </w:rPr>
      </w:pPr>
    </w:p>
    <w:p w14:paraId="14FDF7AA">
      <w:pPr>
        <w:pStyle w:val="303"/>
        <w:ind w:firstLine="480"/>
        <w:rPr>
          <w:rFonts w:hint="eastAsia"/>
          <w:color w:val="auto"/>
          <w:highlight w:val="none"/>
        </w:rPr>
      </w:pPr>
    </w:p>
    <w:p w14:paraId="6DA68FE2">
      <w:pPr>
        <w:pStyle w:val="303"/>
        <w:ind w:firstLine="480"/>
        <w:rPr>
          <w:rFonts w:hint="eastAsia"/>
          <w:color w:val="auto"/>
          <w:highlight w:val="none"/>
        </w:rPr>
      </w:pPr>
    </w:p>
    <w:p w14:paraId="1129F882">
      <w:pPr>
        <w:pStyle w:val="303"/>
        <w:ind w:firstLine="480"/>
        <w:rPr>
          <w:rFonts w:hint="eastAsia"/>
          <w:color w:val="auto"/>
          <w:highlight w:val="none"/>
        </w:rPr>
      </w:pPr>
    </w:p>
    <w:p w14:paraId="0E25AAD0">
      <w:pPr>
        <w:pStyle w:val="303"/>
        <w:ind w:firstLine="480"/>
        <w:rPr>
          <w:rFonts w:hint="eastAsia"/>
          <w:color w:val="auto"/>
          <w:highlight w:val="none"/>
        </w:rPr>
      </w:pPr>
    </w:p>
    <w:p w14:paraId="374C28B5">
      <w:pPr>
        <w:pStyle w:val="303"/>
        <w:ind w:firstLine="480"/>
        <w:rPr>
          <w:rFonts w:hint="eastAsia"/>
          <w:color w:val="auto"/>
          <w:highlight w:val="none"/>
        </w:rPr>
      </w:pPr>
    </w:p>
    <w:p w14:paraId="2E828BED">
      <w:pPr>
        <w:pStyle w:val="303"/>
        <w:ind w:firstLine="480"/>
        <w:rPr>
          <w:rFonts w:hint="eastAsia"/>
          <w:color w:val="auto"/>
          <w:highlight w:val="none"/>
        </w:rPr>
      </w:pPr>
    </w:p>
    <w:p w14:paraId="7B79A69C">
      <w:pPr>
        <w:ind w:firstLine="440"/>
        <w:rPr>
          <w:rFonts w:hint="eastAsia"/>
          <w:color w:val="auto"/>
          <w:highlight w:val="none"/>
        </w:rPr>
      </w:pPr>
    </w:p>
    <w:p w14:paraId="5684C159">
      <w:pPr>
        <w:ind w:firstLine="440"/>
        <w:rPr>
          <w:rFonts w:hint="eastAsia"/>
          <w:color w:val="auto"/>
          <w:highlight w:val="none"/>
        </w:rPr>
      </w:pPr>
    </w:p>
    <w:p w14:paraId="4D974AE7">
      <w:pPr>
        <w:ind w:firstLine="440"/>
        <w:rPr>
          <w:rFonts w:hint="eastAsia"/>
          <w:color w:val="auto"/>
          <w:highlight w:val="none"/>
        </w:rPr>
      </w:pPr>
    </w:p>
    <w:p w14:paraId="5C858F2C">
      <w:pPr>
        <w:ind w:firstLine="440"/>
        <w:rPr>
          <w:rFonts w:hint="eastAsia"/>
          <w:color w:val="auto"/>
          <w:highlight w:val="none"/>
        </w:rPr>
      </w:pPr>
    </w:p>
    <w:p w14:paraId="2930654F">
      <w:pPr>
        <w:ind w:firstLine="440"/>
        <w:rPr>
          <w:rFonts w:hint="eastAsia"/>
          <w:color w:val="auto"/>
          <w:highlight w:val="none"/>
        </w:rPr>
      </w:pPr>
    </w:p>
    <w:p w14:paraId="05140A32">
      <w:pPr>
        <w:ind w:firstLine="440"/>
        <w:rPr>
          <w:rFonts w:hint="eastAsia"/>
          <w:color w:val="auto"/>
          <w:highlight w:val="none"/>
        </w:rPr>
      </w:pPr>
    </w:p>
    <w:p w14:paraId="31110B07">
      <w:pPr>
        <w:ind w:firstLine="440"/>
        <w:rPr>
          <w:rFonts w:hint="eastAsia"/>
          <w:color w:val="auto"/>
          <w:highlight w:val="none"/>
        </w:rPr>
      </w:pPr>
    </w:p>
    <w:p w14:paraId="2195B92A">
      <w:pPr>
        <w:ind w:firstLine="440"/>
        <w:rPr>
          <w:rFonts w:hint="eastAsia"/>
          <w:color w:val="auto"/>
          <w:highlight w:val="none"/>
        </w:rPr>
      </w:pPr>
    </w:p>
    <w:p w14:paraId="1E823EB5">
      <w:pPr>
        <w:ind w:firstLine="440"/>
        <w:rPr>
          <w:rFonts w:hint="eastAsia"/>
          <w:color w:val="auto"/>
          <w:highlight w:val="none"/>
        </w:rPr>
      </w:pPr>
    </w:p>
    <w:p w14:paraId="51CD5901">
      <w:pPr>
        <w:ind w:firstLine="0"/>
        <w:rPr>
          <w:rFonts w:hint="eastAsia"/>
          <w:color w:val="auto"/>
          <w:sz w:val="24"/>
          <w:szCs w:val="22"/>
          <w:highlight w:val="none"/>
        </w:rPr>
      </w:pPr>
    </w:p>
    <w:p w14:paraId="09D46798">
      <w:pPr>
        <w:ind w:firstLine="480"/>
        <w:rPr>
          <w:rFonts w:hint="eastAsia"/>
          <w:color w:val="auto"/>
          <w:sz w:val="24"/>
          <w:szCs w:val="22"/>
          <w:highlight w:val="none"/>
        </w:rPr>
      </w:pPr>
    </w:p>
    <w:p w14:paraId="13062056">
      <w:pPr>
        <w:ind w:firstLine="480"/>
        <w:rPr>
          <w:rFonts w:hint="eastAsia"/>
          <w:color w:val="auto"/>
          <w:sz w:val="24"/>
          <w:szCs w:val="22"/>
          <w:highlight w:val="none"/>
        </w:rPr>
      </w:pPr>
    </w:p>
    <w:p w14:paraId="5FFA37C9">
      <w:pPr>
        <w:ind w:firstLine="440"/>
        <w:rPr>
          <w:rFonts w:hint="eastAsia"/>
          <w:color w:val="auto"/>
          <w:highlight w:val="none"/>
        </w:rPr>
      </w:pPr>
    </w:p>
    <w:p w14:paraId="01E564E7">
      <w:pPr>
        <w:ind w:firstLine="440"/>
        <w:rPr>
          <w:rFonts w:hint="eastAsia"/>
          <w:color w:val="auto"/>
          <w:highlight w:val="none"/>
        </w:rPr>
      </w:pPr>
    </w:p>
    <w:p w14:paraId="6804BA74">
      <w:pPr>
        <w:ind w:firstLine="440"/>
        <w:rPr>
          <w:rFonts w:hint="eastAsia"/>
          <w:color w:val="auto"/>
          <w:highlight w:val="none"/>
        </w:rPr>
      </w:pPr>
    </w:p>
    <w:p w14:paraId="4EB282B0">
      <w:pPr>
        <w:pStyle w:val="318"/>
        <w:spacing w:beforeAutospacing="0" w:afterAutospacing="0" w:line="500" w:lineRule="exact"/>
        <w:jc w:val="center"/>
        <w:outlineLvl w:val="1"/>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五、参加政府采购活动前 3 年内在经营活动中没有重大违法记录的书面声明</w:t>
      </w:r>
    </w:p>
    <w:p w14:paraId="0227BAB7">
      <w:pPr>
        <w:pStyle w:val="318"/>
        <w:spacing w:beforeAutospacing="0" w:afterAutospacing="0" w:line="500" w:lineRule="exact"/>
        <w:ind w:firstLine="3490"/>
        <w:jc w:val="both"/>
        <w:rPr>
          <w:rFonts w:hint="eastAsia"/>
          <w:color w:val="auto"/>
          <w:highlight w:val="none"/>
        </w:rPr>
      </w:pPr>
      <w:r>
        <w:rPr>
          <w:rFonts w:hint="eastAsia"/>
          <w:b/>
          <w:color w:val="auto"/>
          <w:sz w:val="44"/>
          <w:szCs w:val="44"/>
          <w:highlight w:val="none"/>
        </w:rPr>
        <w:t>声  明</w:t>
      </w:r>
    </w:p>
    <w:p w14:paraId="6C22F9FE">
      <w:pPr>
        <w:pStyle w:val="318"/>
        <w:spacing w:beforeAutospacing="0" w:afterAutospacing="0" w:line="500" w:lineRule="exact"/>
        <w:ind w:firstLine="482"/>
        <w:rPr>
          <w:rFonts w:hint="eastAsia"/>
          <w:color w:val="auto"/>
          <w:highlight w:val="none"/>
        </w:rPr>
      </w:pPr>
      <w:r>
        <w:rPr>
          <w:rFonts w:hint="eastAsia"/>
          <w:color w:val="auto"/>
          <w:highlight w:val="none"/>
        </w:rPr>
        <w:t>我单位郑重声明：参加本次政府采购活动前3年内，我单位在经营活动中没有因违法经营受到刑事处罚或者责令停产停业、吊销许可证或者执照、较大数额罚款等行政处罚。</w:t>
      </w:r>
    </w:p>
    <w:p w14:paraId="13DA45CA">
      <w:pPr>
        <w:pStyle w:val="318"/>
        <w:ind w:firstLine="480"/>
        <w:rPr>
          <w:rFonts w:hint="eastAsia"/>
          <w:color w:val="auto"/>
          <w:highlight w:val="none"/>
        </w:rPr>
      </w:pPr>
    </w:p>
    <w:p w14:paraId="3BB75DF6">
      <w:pPr>
        <w:pStyle w:val="318"/>
        <w:ind w:firstLine="480"/>
        <w:rPr>
          <w:rFonts w:hint="eastAsia"/>
          <w:color w:val="auto"/>
          <w:highlight w:val="none"/>
        </w:rPr>
      </w:pPr>
    </w:p>
    <w:p w14:paraId="6D421AA9">
      <w:pPr>
        <w:pStyle w:val="318"/>
        <w:ind w:firstLine="480"/>
        <w:rPr>
          <w:rFonts w:hint="eastAsia"/>
          <w:color w:val="auto"/>
          <w:highlight w:val="none"/>
        </w:rPr>
      </w:pPr>
    </w:p>
    <w:p w14:paraId="65DE9D7E">
      <w:pPr>
        <w:pStyle w:val="318"/>
        <w:ind w:firstLine="480"/>
        <w:rPr>
          <w:rFonts w:hint="eastAsia"/>
          <w:color w:val="auto"/>
          <w:highlight w:val="none"/>
        </w:rPr>
      </w:pPr>
    </w:p>
    <w:p w14:paraId="19C97A3B">
      <w:pPr>
        <w:pStyle w:val="318"/>
        <w:ind w:firstLine="480"/>
        <w:rPr>
          <w:rFonts w:hint="eastAsia"/>
          <w:color w:val="auto"/>
          <w:highlight w:val="none"/>
        </w:rPr>
      </w:pPr>
    </w:p>
    <w:p w14:paraId="6AED1377">
      <w:pPr>
        <w:pStyle w:val="318"/>
        <w:ind w:firstLine="480"/>
        <w:rPr>
          <w:rFonts w:hint="eastAsia"/>
          <w:color w:val="auto"/>
          <w:highlight w:val="none"/>
        </w:rPr>
      </w:pPr>
    </w:p>
    <w:p w14:paraId="57F4230F">
      <w:pPr>
        <w:pStyle w:val="318"/>
        <w:ind w:firstLine="480"/>
        <w:rPr>
          <w:rFonts w:hint="eastAsia"/>
          <w:color w:val="auto"/>
          <w:highlight w:val="none"/>
        </w:rPr>
      </w:pPr>
    </w:p>
    <w:p w14:paraId="3B80333B">
      <w:pPr>
        <w:pStyle w:val="318"/>
        <w:ind w:firstLine="480"/>
        <w:rPr>
          <w:rFonts w:hint="eastAsia"/>
          <w:color w:val="auto"/>
          <w:highlight w:val="none"/>
        </w:rPr>
      </w:pPr>
    </w:p>
    <w:p w14:paraId="64709058">
      <w:pPr>
        <w:pStyle w:val="318"/>
        <w:ind w:firstLine="480"/>
        <w:rPr>
          <w:rFonts w:hint="eastAsia"/>
          <w:color w:val="auto"/>
          <w:highlight w:val="none"/>
        </w:rPr>
      </w:pPr>
    </w:p>
    <w:p w14:paraId="1D8B53BA">
      <w:pPr>
        <w:pStyle w:val="318"/>
        <w:ind w:firstLine="480"/>
        <w:rPr>
          <w:rFonts w:hint="eastAsia"/>
          <w:color w:val="auto"/>
          <w:highlight w:val="none"/>
        </w:rPr>
      </w:pPr>
    </w:p>
    <w:p w14:paraId="55CAC02D">
      <w:pPr>
        <w:pStyle w:val="318"/>
        <w:ind w:firstLine="480"/>
        <w:rPr>
          <w:rFonts w:hint="eastAsia"/>
          <w:color w:val="auto"/>
          <w:highlight w:val="none"/>
        </w:rPr>
      </w:pPr>
    </w:p>
    <w:p w14:paraId="0E7D8535">
      <w:pPr>
        <w:pStyle w:val="318"/>
        <w:ind w:firstLine="480"/>
        <w:rPr>
          <w:rFonts w:hint="eastAsia"/>
          <w:color w:val="auto"/>
          <w:highlight w:val="none"/>
        </w:rPr>
      </w:pPr>
    </w:p>
    <w:p w14:paraId="3A19C4B6">
      <w:pPr>
        <w:ind w:firstLine="440"/>
        <w:rPr>
          <w:rFonts w:hint="eastAsia"/>
          <w:color w:val="auto"/>
          <w:highlight w:val="none"/>
        </w:rPr>
      </w:pPr>
      <w:r>
        <w:rPr>
          <w:rFonts w:hint="eastAsia"/>
          <w:color w:val="auto"/>
          <w:highlight w:val="none"/>
        </w:rPr>
        <w:br w:type="page" w:clear="all"/>
      </w:r>
    </w:p>
    <w:p w14:paraId="6DD5E5BB">
      <w:pPr>
        <w:pStyle w:val="318"/>
        <w:spacing w:beforeAutospacing="0" w:afterAutospacing="0" w:line="400" w:lineRule="exact"/>
        <w:jc w:val="center"/>
        <w:outlineLvl w:val="1"/>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六、特定资格要求的证明文件</w:t>
      </w:r>
    </w:p>
    <w:p w14:paraId="75B76F4F">
      <w:pPr>
        <w:pStyle w:val="318"/>
        <w:spacing w:beforeAutospacing="0" w:afterAutospacing="0" w:line="400" w:lineRule="exact"/>
        <w:ind w:firstLine="480"/>
        <w:jc w:val="center"/>
        <w:rPr>
          <w:rFonts w:hint="eastAsia"/>
          <w:color w:val="auto"/>
          <w:highlight w:val="none"/>
        </w:rPr>
      </w:pPr>
      <w:r>
        <w:rPr>
          <w:rFonts w:hint="eastAsia"/>
          <w:color w:val="auto"/>
          <w:highlight w:val="none"/>
        </w:rPr>
        <w:t>如果本项目申请人的特定资格要求中要求提供的，必须提供。</w:t>
      </w:r>
    </w:p>
    <w:p w14:paraId="0C8E47C5">
      <w:pPr>
        <w:pStyle w:val="272"/>
        <w:spacing w:line="240" w:lineRule="auto"/>
        <w:ind w:firstLine="884"/>
        <w:outlineLvl w:val="9"/>
        <w:rPr>
          <w:color w:val="auto"/>
          <w:highlight w:val="none"/>
        </w:rPr>
      </w:pPr>
    </w:p>
    <w:p w14:paraId="7CC863D7">
      <w:pPr>
        <w:ind w:firstLine="440"/>
        <w:rPr>
          <w:rFonts w:hint="eastAsia"/>
          <w:color w:val="auto"/>
          <w:highlight w:val="none"/>
        </w:rPr>
      </w:pPr>
    </w:p>
    <w:p w14:paraId="12DC702D">
      <w:pPr>
        <w:pStyle w:val="141"/>
        <w:ind w:firstLine="440"/>
        <w:rPr>
          <w:rFonts w:hint="eastAsia"/>
          <w:color w:val="auto"/>
          <w:highlight w:val="none"/>
        </w:rPr>
      </w:pPr>
    </w:p>
    <w:p w14:paraId="23ABF1EC">
      <w:pPr>
        <w:ind w:firstLine="440"/>
        <w:rPr>
          <w:rFonts w:hint="eastAsia"/>
          <w:color w:val="auto"/>
          <w:highlight w:val="none"/>
        </w:rPr>
      </w:pPr>
    </w:p>
    <w:p w14:paraId="55DEB0A5">
      <w:pPr>
        <w:ind w:firstLine="440"/>
        <w:rPr>
          <w:rFonts w:hint="eastAsia"/>
          <w:color w:val="auto"/>
          <w:highlight w:val="none"/>
        </w:rPr>
      </w:pPr>
    </w:p>
    <w:p w14:paraId="666C3B78">
      <w:pPr>
        <w:ind w:firstLine="440"/>
        <w:rPr>
          <w:rFonts w:hint="eastAsia"/>
          <w:color w:val="auto"/>
          <w:highlight w:val="none"/>
        </w:rPr>
      </w:pPr>
    </w:p>
    <w:p w14:paraId="5BB22387">
      <w:pPr>
        <w:ind w:firstLine="440"/>
        <w:rPr>
          <w:rFonts w:hint="eastAsia"/>
          <w:color w:val="auto"/>
          <w:highlight w:val="none"/>
        </w:rPr>
      </w:pPr>
    </w:p>
    <w:p w14:paraId="40B57262">
      <w:pPr>
        <w:ind w:firstLine="440"/>
        <w:rPr>
          <w:rFonts w:hint="eastAsia"/>
          <w:color w:val="auto"/>
          <w:highlight w:val="none"/>
        </w:rPr>
      </w:pPr>
    </w:p>
    <w:p w14:paraId="75132F6D">
      <w:pPr>
        <w:ind w:firstLine="440"/>
        <w:rPr>
          <w:rFonts w:hint="eastAsia"/>
          <w:color w:val="auto"/>
          <w:highlight w:val="none"/>
        </w:rPr>
      </w:pPr>
    </w:p>
    <w:p w14:paraId="4FFC0FCA">
      <w:pPr>
        <w:ind w:firstLine="440"/>
        <w:rPr>
          <w:rFonts w:hint="eastAsia"/>
          <w:color w:val="auto"/>
          <w:highlight w:val="none"/>
        </w:rPr>
      </w:pPr>
    </w:p>
    <w:p w14:paraId="0B6BAB84">
      <w:pPr>
        <w:ind w:firstLine="440"/>
        <w:rPr>
          <w:rFonts w:hint="eastAsia"/>
          <w:color w:val="auto"/>
          <w:highlight w:val="none"/>
        </w:rPr>
      </w:pPr>
    </w:p>
    <w:p w14:paraId="62B6A8CB">
      <w:pPr>
        <w:ind w:firstLine="440"/>
        <w:rPr>
          <w:rFonts w:hint="eastAsia"/>
          <w:color w:val="auto"/>
          <w:highlight w:val="none"/>
        </w:rPr>
      </w:pPr>
    </w:p>
    <w:p w14:paraId="77B90541">
      <w:pPr>
        <w:ind w:firstLine="440"/>
        <w:rPr>
          <w:rFonts w:hint="eastAsia"/>
          <w:color w:val="auto"/>
          <w:highlight w:val="none"/>
        </w:rPr>
      </w:pPr>
    </w:p>
    <w:p w14:paraId="72DAA694">
      <w:pPr>
        <w:ind w:firstLine="440"/>
        <w:rPr>
          <w:rFonts w:hint="eastAsia"/>
          <w:color w:val="auto"/>
          <w:highlight w:val="none"/>
        </w:rPr>
      </w:pPr>
    </w:p>
    <w:p w14:paraId="6343A5AE">
      <w:pPr>
        <w:ind w:firstLine="440"/>
        <w:rPr>
          <w:rFonts w:hint="eastAsia"/>
          <w:color w:val="auto"/>
          <w:highlight w:val="none"/>
        </w:rPr>
      </w:pPr>
    </w:p>
    <w:p w14:paraId="3E1222DF">
      <w:pPr>
        <w:ind w:firstLine="440"/>
        <w:rPr>
          <w:rFonts w:hint="eastAsia"/>
          <w:color w:val="auto"/>
          <w:highlight w:val="none"/>
        </w:rPr>
      </w:pPr>
    </w:p>
    <w:p w14:paraId="2DF55D75">
      <w:pPr>
        <w:ind w:firstLine="440"/>
        <w:rPr>
          <w:rFonts w:hint="eastAsia"/>
          <w:color w:val="auto"/>
          <w:highlight w:val="none"/>
        </w:rPr>
      </w:pPr>
    </w:p>
    <w:p w14:paraId="17E3FFD4">
      <w:pPr>
        <w:ind w:firstLine="440"/>
        <w:rPr>
          <w:rFonts w:hint="eastAsia"/>
          <w:color w:val="auto"/>
          <w:highlight w:val="none"/>
        </w:rPr>
      </w:pPr>
    </w:p>
    <w:p w14:paraId="5043ED93">
      <w:pPr>
        <w:ind w:firstLine="440"/>
        <w:rPr>
          <w:rFonts w:hint="eastAsia"/>
          <w:color w:val="auto"/>
          <w:highlight w:val="none"/>
        </w:rPr>
      </w:pPr>
    </w:p>
    <w:p w14:paraId="4741BEFF">
      <w:pPr>
        <w:ind w:firstLine="440"/>
        <w:rPr>
          <w:rFonts w:hint="eastAsia"/>
          <w:color w:val="auto"/>
          <w:highlight w:val="none"/>
        </w:rPr>
      </w:pPr>
    </w:p>
    <w:p w14:paraId="3BA49D04">
      <w:pPr>
        <w:pStyle w:val="318"/>
        <w:ind w:firstLine="480"/>
        <w:rPr>
          <w:rFonts w:hint="eastAsia"/>
          <w:color w:val="auto"/>
          <w:highlight w:val="none"/>
        </w:rPr>
      </w:pPr>
    </w:p>
    <w:p w14:paraId="61898DC0">
      <w:pPr>
        <w:pStyle w:val="318"/>
        <w:ind w:firstLine="480"/>
        <w:rPr>
          <w:rFonts w:hint="eastAsia"/>
          <w:color w:val="auto"/>
          <w:highlight w:val="none"/>
        </w:rPr>
      </w:pPr>
    </w:p>
    <w:p w14:paraId="4106E149">
      <w:pPr>
        <w:pStyle w:val="318"/>
        <w:ind w:firstLine="480"/>
        <w:rPr>
          <w:rFonts w:hint="eastAsia"/>
          <w:color w:val="auto"/>
          <w:highlight w:val="none"/>
        </w:rPr>
      </w:pPr>
    </w:p>
    <w:p w14:paraId="0732F842">
      <w:pPr>
        <w:ind w:firstLine="560"/>
        <w:rPr>
          <w:rFonts w:hint="eastAsia"/>
          <w:color w:val="auto"/>
          <w:sz w:val="28"/>
          <w:highlight w:val="none"/>
        </w:rPr>
      </w:pPr>
      <w:r>
        <w:rPr>
          <w:rFonts w:hint="eastAsia"/>
          <w:color w:val="auto"/>
          <w:sz w:val="28"/>
          <w:highlight w:val="none"/>
        </w:rPr>
        <w:br w:type="page" w:clear="all"/>
      </w:r>
    </w:p>
    <w:p w14:paraId="49D888B5">
      <w:pPr>
        <w:pStyle w:val="318"/>
        <w:spacing w:beforeAutospacing="0" w:afterAutospacing="0" w:line="500" w:lineRule="exact"/>
        <w:ind w:firstLine="0"/>
        <w:jc w:val="center"/>
        <w:outlineLvl w:val="1"/>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七、法人授权书</w:t>
      </w:r>
    </w:p>
    <w:p w14:paraId="0B635B8A">
      <w:pPr>
        <w:pStyle w:val="318"/>
        <w:spacing w:line="500" w:lineRule="exact"/>
        <w:ind w:firstLine="482"/>
        <w:rPr>
          <w:rFonts w:hint="eastAsia"/>
          <w:color w:val="auto"/>
          <w:highlight w:val="none"/>
        </w:rPr>
      </w:pPr>
      <w:r>
        <w:rPr>
          <w:rFonts w:hint="eastAsia"/>
          <w:color w:val="auto"/>
          <w:highlight w:val="none"/>
        </w:rPr>
        <w:t>本授权书声明：____________（投标人名称）授权________________（被授权人的姓名）为我方就</w:t>
      </w:r>
      <w:r>
        <w:rPr>
          <w:rFonts w:hint="eastAsia"/>
          <w:color w:val="auto"/>
          <w:highlight w:val="none"/>
          <w:u w:val="single"/>
          <w:lang w:eastAsia="zh-CN"/>
        </w:rPr>
        <w:t>JSZC-320900-SZDL-G2025-0032</w:t>
      </w:r>
      <w:r>
        <w:rPr>
          <w:rFonts w:hint="eastAsia"/>
          <w:color w:val="auto"/>
          <w:highlight w:val="none"/>
        </w:rPr>
        <w:t>号</w:t>
      </w:r>
      <w:r>
        <w:rPr>
          <w:rFonts w:hint="eastAsia"/>
          <w:color w:val="auto"/>
          <w:szCs w:val="24"/>
          <w:highlight w:val="none"/>
          <w:u w:val="single"/>
          <w:lang w:eastAsia="zh-CN"/>
        </w:rPr>
        <w:t>盐城市港航中心智慧港航综合管理平台建设项目</w:t>
      </w:r>
      <w:r>
        <w:rPr>
          <w:rFonts w:hint="eastAsia"/>
          <w:color w:val="auto"/>
          <w:highlight w:val="none"/>
        </w:rPr>
        <w:t>采购活动的合法代理人，以本单位名义全权处理一切与该项目采购有关的事务。</w:t>
      </w:r>
    </w:p>
    <w:p w14:paraId="3E775885">
      <w:pPr>
        <w:pStyle w:val="318"/>
        <w:spacing w:line="240" w:lineRule="auto"/>
        <w:ind w:firstLine="480"/>
        <w:rPr>
          <w:rFonts w:hint="eastAsia"/>
          <w:color w:val="auto"/>
          <w:highlight w:val="none"/>
        </w:rPr>
      </w:pPr>
      <w:r>
        <w:rPr>
          <w:rFonts w:hint="eastAsia"/>
          <w:color w:val="auto"/>
          <w:highlight w:val="none"/>
        </w:rPr>
        <w:t>本授权书于______年____月____日起生效，特此声明。</w:t>
      </w:r>
    </w:p>
    <w:p w14:paraId="772445BC">
      <w:pPr>
        <w:pStyle w:val="318"/>
        <w:spacing w:line="240" w:lineRule="auto"/>
        <w:ind w:firstLine="480"/>
        <w:rPr>
          <w:rFonts w:hint="eastAsia"/>
          <w:color w:val="auto"/>
          <w:highlight w:val="none"/>
        </w:rPr>
      </w:pPr>
      <w:r>
        <w:rPr>
          <w:rFonts w:hint="eastAsia"/>
          <w:color w:val="auto"/>
          <w:highlight w:val="none"/>
        </w:rPr>
        <w:t>被授权人身份证号码：</w:t>
      </w:r>
      <w:r>
        <w:rPr>
          <w:rFonts w:hint="eastAsia"/>
          <w:color w:val="auto"/>
          <w:highlight w:val="none"/>
          <w:u w:val="single"/>
        </w:rPr>
        <w:t xml:space="preserve">                      </w:t>
      </w:r>
      <w:r>
        <w:rPr>
          <w:rFonts w:hint="eastAsia"/>
          <w:color w:val="auto"/>
          <w:highlight w:val="none"/>
        </w:rPr>
        <w:t xml:space="preserve">       </w:t>
      </w:r>
    </w:p>
    <w:p w14:paraId="03721017">
      <w:pPr>
        <w:pStyle w:val="318"/>
        <w:spacing w:line="240" w:lineRule="auto"/>
        <w:ind w:firstLine="480"/>
        <w:rPr>
          <w:rFonts w:hint="eastAsia"/>
          <w:color w:val="auto"/>
          <w:highlight w:val="none"/>
        </w:rPr>
      </w:pPr>
      <w:r>
        <w:rPr>
          <w:rFonts w:hint="eastAsia"/>
          <w:color w:val="auto"/>
          <w:highlight w:val="none"/>
        </w:rPr>
        <w:t>被授权人联系电话：</w:t>
      </w:r>
      <w:r>
        <w:rPr>
          <w:rFonts w:hint="eastAsia"/>
          <w:color w:val="auto"/>
          <w:highlight w:val="none"/>
          <w:u w:val="single"/>
        </w:rPr>
        <w:t xml:space="preserve">  （手机）              </w:t>
      </w:r>
      <w:r>
        <w:rPr>
          <w:rFonts w:hint="eastAsia"/>
          <w:color w:val="auto"/>
          <w:highlight w:val="none"/>
        </w:rPr>
        <w:t xml:space="preserve">                   </w:t>
      </w:r>
    </w:p>
    <w:p w14:paraId="13D1492A">
      <w:pPr>
        <w:pStyle w:val="318"/>
        <w:spacing w:line="240" w:lineRule="auto"/>
        <w:ind w:firstLine="480"/>
        <w:rPr>
          <w:rFonts w:hint="eastAsia"/>
          <w:color w:val="auto"/>
          <w:highlight w:val="none"/>
        </w:rPr>
      </w:pPr>
      <w:r>
        <w:rPr>
          <w:rFonts w:hint="eastAsia"/>
          <w:color w:val="auto"/>
          <w:highlight w:val="none"/>
        </w:rPr>
        <w:t>授权单位名称：</w:t>
      </w:r>
      <w:r>
        <w:rPr>
          <w:rFonts w:hint="eastAsia"/>
          <w:color w:val="auto"/>
          <w:highlight w:val="none"/>
          <w:u w:val="single"/>
        </w:rPr>
        <w:t xml:space="preserve">（加盖CA电子公章）          </w:t>
      </w:r>
      <w:r>
        <w:rPr>
          <w:rFonts w:hint="eastAsia"/>
          <w:color w:val="auto"/>
          <w:highlight w:val="none"/>
        </w:rPr>
        <w:t xml:space="preserve">           </w:t>
      </w:r>
    </w:p>
    <w:p w14:paraId="670E8E93">
      <w:pPr>
        <w:pStyle w:val="318"/>
        <w:spacing w:line="240" w:lineRule="auto"/>
        <w:ind w:firstLine="480"/>
        <w:rPr>
          <w:rFonts w:hint="eastAsia"/>
          <w:color w:val="auto"/>
          <w:highlight w:val="none"/>
        </w:rPr>
      </w:pPr>
      <w:r>
        <w:rPr>
          <w:rFonts w:hint="eastAsia"/>
          <w:color w:val="auto"/>
          <w:highlight w:val="none"/>
        </w:rPr>
        <w:t>单 位 地 址：</w:t>
      </w:r>
      <w:r>
        <w:rPr>
          <w:rFonts w:hint="eastAsia"/>
          <w:color w:val="auto"/>
          <w:highlight w:val="none"/>
          <w:u w:val="single"/>
        </w:rPr>
        <w:t xml:space="preserve">                             </w:t>
      </w:r>
    </w:p>
    <w:p w14:paraId="264AA2C6">
      <w:pPr>
        <w:pStyle w:val="318"/>
        <w:spacing w:line="240" w:lineRule="auto"/>
        <w:ind w:firstLine="480"/>
        <w:rPr>
          <w:rFonts w:hint="eastAsia"/>
          <w:color w:val="auto"/>
          <w:szCs w:val="22"/>
          <w:highlight w:val="none"/>
        </w:rPr>
      </w:pPr>
      <w:r>
        <w:rPr>
          <w:rFonts w:hint="eastAsia"/>
          <w:color w:val="auto"/>
          <w:szCs w:val="22"/>
          <w:highlight w:val="none"/>
        </w:rPr>
        <w:t>日       期：</w:t>
      </w:r>
      <w:r>
        <w:rPr>
          <w:rFonts w:hint="eastAsia"/>
          <w:color w:val="auto"/>
          <w:szCs w:val="22"/>
          <w:highlight w:val="none"/>
          <w:u w:val="single"/>
        </w:rPr>
        <w:t xml:space="preserve">                             </w:t>
      </w:r>
    </w:p>
    <w:p w14:paraId="64D13BA1">
      <w:pPr>
        <w:pStyle w:val="318"/>
        <w:spacing w:line="240" w:lineRule="auto"/>
        <w:ind w:firstLine="0"/>
        <w:jc w:val="both"/>
        <w:rPr>
          <w:rFonts w:hint="eastAsia"/>
          <w:color w:val="auto"/>
          <w:highlight w:val="none"/>
        </w:rPr>
      </w:pPr>
      <w:r>
        <w:rPr>
          <w:rFonts w:hint="eastAsia"/>
          <w:color w:val="auto"/>
          <w:highlight w:val="none"/>
        </w:rPr>
        <w:t>                            </w:t>
      </w:r>
    </w:p>
    <w:p w14:paraId="20A69C51">
      <w:pPr>
        <w:ind w:firstLine="440"/>
        <w:rPr>
          <w:rFonts w:hint="eastAsia"/>
          <w:color w:val="auto"/>
          <w:highlight w:val="none"/>
        </w:rPr>
      </w:pPr>
    </w:p>
    <w:p w14:paraId="0B48FB12">
      <w:pPr>
        <w:ind w:firstLine="440"/>
        <w:rPr>
          <w:rFonts w:hint="eastAsia"/>
          <w:color w:val="auto"/>
          <w:highlight w:val="none"/>
        </w:rPr>
      </w:pPr>
      <w:r>
        <w:rPr>
          <w:rFonts w:hint="eastAsia"/>
          <w:color w:val="auto"/>
          <w:highlight w:val="none"/>
        </w:rPr>
        <w:t xml:space="preserve"> </w:t>
      </w:r>
    </w:p>
    <w:p w14:paraId="5F0E3AC7">
      <w:pPr>
        <w:ind w:firstLine="480"/>
        <w:jc w:val="center"/>
        <w:rPr>
          <w:rFonts w:hint="eastAsia"/>
          <w:color w:val="auto"/>
          <w:highlight w:val="none"/>
        </w:rPr>
      </w:pPr>
      <w:r>
        <w:rPr>
          <w:rFonts w:hint="eastAsia"/>
          <w:color w:val="auto"/>
          <w:sz w:val="24"/>
          <w:highlight w:val="none"/>
        </w:rPr>
        <w:br w:type="page" w:clear="all"/>
      </w:r>
      <w:r>
        <w:rPr>
          <w:rFonts w:hint="eastAsia" w:ascii="黑体" w:hAnsi="黑体" w:eastAsia="黑体" w:cs="黑体"/>
          <w:i/>
          <w:color w:val="auto"/>
          <w:sz w:val="32"/>
          <w:szCs w:val="32"/>
          <w:highlight w:val="none"/>
          <w:u w:val="single"/>
        </w:rPr>
        <w:t>八、投标函</w:t>
      </w:r>
    </w:p>
    <w:p w14:paraId="2E21D118">
      <w:pPr>
        <w:spacing w:line="500" w:lineRule="exact"/>
        <w:ind w:firstLine="482"/>
        <w:rPr>
          <w:rFonts w:hint="eastAsia"/>
          <w:color w:val="auto"/>
          <w:sz w:val="24"/>
          <w:szCs w:val="24"/>
          <w:highlight w:val="none"/>
        </w:rPr>
      </w:pPr>
      <w:r>
        <w:rPr>
          <w:rFonts w:hint="eastAsia"/>
          <w:color w:val="auto"/>
          <w:sz w:val="24"/>
          <w:szCs w:val="24"/>
          <w:highlight w:val="none"/>
        </w:rPr>
        <w:t>致：</w:t>
      </w:r>
      <w:r>
        <w:rPr>
          <w:rFonts w:hint="eastAsia"/>
          <w:color w:val="auto"/>
          <w:sz w:val="24"/>
          <w:szCs w:val="24"/>
          <w:highlight w:val="none"/>
          <w:lang w:eastAsia="zh-CN"/>
        </w:rPr>
        <w:t>盐城市港航事业发展中心</w:t>
      </w:r>
    </w:p>
    <w:p w14:paraId="7865A36D">
      <w:pPr>
        <w:spacing w:line="500" w:lineRule="exact"/>
        <w:ind w:firstLine="482"/>
        <w:rPr>
          <w:rFonts w:hint="eastAsia"/>
          <w:color w:val="auto"/>
          <w:sz w:val="24"/>
          <w:szCs w:val="24"/>
          <w:highlight w:val="none"/>
        </w:rPr>
      </w:pPr>
      <w:r>
        <w:rPr>
          <w:rFonts w:hint="eastAsia"/>
          <w:color w:val="auto"/>
          <w:sz w:val="24"/>
          <w:szCs w:val="24"/>
          <w:highlight w:val="none"/>
        </w:rPr>
        <w:t>根据贵方的</w:t>
      </w:r>
      <w:r>
        <w:rPr>
          <w:rFonts w:hint="eastAsia"/>
          <w:color w:val="auto"/>
          <w:sz w:val="24"/>
          <w:szCs w:val="24"/>
          <w:highlight w:val="none"/>
          <w:u w:val="single"/>
          <w:lang w:eastAsia="zh-CN"/>
        </w:rPr>
        <w:t>JSZC-320900-SZDL-G2025-0032</w:t>
      </w:r>
      <w:r>
        <w:rPr>
          <w:rFonts w:hint="eastAsia"/>
          <w:color w:val="auto"/>
          <w:sz w:val="24"/>
          <w:szCs w:val="24"/>
          <w:highlight w:val="none"/>
        </w:rPr>
        <w:t>号招标文件，正式授权下述签字人______(姓名)代表我方______________（投标人的名称），全权处理本次项目投标的有关事宜。</w:t>
      </w:r>
    </w:p>
    <w:p w14:paraId="26080288">
      <w:pPr>
        <w:spacing w:line="500" w:lineRule="exact"/>
        <w:ind w:firstLine="482"/>
        <w:rPr>
          <w:rFonts w:hint="eastAsia"/>
          <w:color w:val="auto"/>
          <w:sz w:val="24"/>
          <w:szCs w:val="24"/>
          <w:highlight w:val="none"/>
        </w:rPr>
      </w:pPr>
      <w:r>
        <w:rPr>
          <w:rFonts w:hint="eastAsia"/>
          <w:color w:val="auto"/>
          <w:sz w:val="24"/>
          <w:szCs w:val="24"/>
          <w:highlight w:val="none"/>
        </w:rPr>
        <w:t>据此函，__________签字人兹宣布同意如下：</w:t>
      </w:r>
    </w:p>
    <w:p w14:paraId="445AB200">
      <w:pPr>
        <w:spacing w:line="500" w:lineRule="exact"/>
        <w:ind w:firstLine="482"/>
        <w:rPr>
          <w:rFonts w:hint="eastAsia"/>
          <w:color w:val="auto"/>
          <w:sz w:val="24"/>
          <w:szCs w:val="24"/>
          <w:highlight w:val="none"/>
        </w:rPr>
      </w:pPr>
      <w:r>
        <w:rPr>
          <w:rFonts w:hint="eastAsia"/>
          <w:color w:val="auto"/>
          <w:sz w:val="24"/>
          <w:szCs w:val="24"/>
          <w:highlight w:val="none"/>
        </w:rPr>
        <w:t>1.按招标文件规定的各项要求，向买方提供所需服务（包含与服务相关的货物）。</w:t>
      </w:r>
    </w:p>
    <w:p w14:paraId="5E238A78">
      <w:pPr>
        <w:spacing w:line="500" w:lineRule="exact"/>
        <w:ind w:firstLine="482"/>
        <w:rPr>
          <w:rFonts w:hint="eastAsia"/>
          <w:color w:val="auto"/>
          <w:sz w:val="24"/>
          <w:szCs w:val="24"/>
          <w:highlight w:val="none"/>
        </w:rPr>
      </w:pPr>
      <w:r>
        <w:rPr>
          <w:rFonts w:hint="eastAsia"/>
          <w:color w:val="auto"/>
          <w:sz w:val="24"/>
          <w:szCs w:val="24"/>
          <w:highlight w:val="none"/>
        </w:rPr>
        <w:t>2.我们完全理解贵方不一定将合同授予最低报价的投标人。</w:t>
      </w:r>
    </w:p>
    <w:p w14:paraId="0B87FB51">
      <w:pPr>
        <w:spacing w:line="500" w:lineRule="exact"/>
        <w:ind w:firstLine="482"/>
        <w:rPr>
          <w:rFonts w:hint="eastAsia"/>
          <w:color w:val="auto"/>
          <w:sz w:val="24"/>
          <w:szCs w:val="24"/>
          <w:highlight w:val="none"/>
        </w:rPr>
      </w:pPr>
      <w:r>
        <w:rPr>
          <w:rFonts w:hint="eastAsia"/>
          <w:color w:val="auto"/>
          <w:sz w:val="24"/>
          <w:szCs w:val="24"/>
          <w:highlight w:val="none"/>
        </w:rPr>
        <w:t>3.我们已详细审核全部招标文件及其有效补充文件，我们知道必须放弃提出含糊不清或误解问题的权利。</w:t>
      </w:r>
    </w:p>
    <w:p w14:paraId="736D9BCF">
      <w:pPr>
        <w:spacing w:line="500" w:lineRule="exact"/>
        <w:ind w:firstLine="482"/>
        <w:rPr>
          <w:rFonts w:hint="eastAsia"/>
          <w:color w:val="auto"/>
          <w:sz w:val="24"/>
          <w:szCs w:val="24"/>
          <w:highlight w:val="none"/>
        </w:rPr>
      </w:pPr>
      <w:r>
        <w:rPr>
          <w:rFonts w:hint="eastAsia"/>
          <w:color w:val="auto"/>
          <w:sz w:val="24"/>
          <w:szCs w:val="24"/>
          <w:highlight w:val="none"/>
        </w:rPr>
        <w:t>4.我们同意从规定的开标日期起遵循本投标文件，并在规定的投标有效期期满之前均具有约束力。</w:t>
      </w:r>
    </w:p>
    <w:p w14:paraId="642CF6C4">
      <w:pPr>
        <w:spacing w:line="500" w:lineRule="exact"/>
        <w:ind w:firstLine="482"/>
        <w:rPr>
          <w:rFonts w:hint="eastAsia"/>
          <w:color w:val="auto"/>
          <w:sz w:val="24"/>
          <w:szCs w:val="24"/>
          <w:highlight w:val="none"/>
        </w:rPr>
      </w:pPr>
      <w:r>
        <w:rPr>
          <w:rFonts w:hint="eastAsia"/>
          <w:color w:val="auto"/>
          <w:sz w:val="24"/>
          <w:szCs w:val="24"/>
          <w:highlight w:val="none"/>
        </w:rPr>
        <w:t>5.同意向贵方提供贵方可能另外要求的与投标有关的任何证据或资料，并保证我方已提供和将要提供的文件是真实的、准确的。</w:t>
      </w:r>
    </w:p>
    <w:p w14:paraId="24C9AFC1">
      <w:pPr>
        <w:spacing w:line="500" w:lineRule="exact"/>
        <w:ind w:firstLine="482"/>
        <w:rPr>
          <w:rFonts w:hint="eastAsia"/>
          <w:color w:val="auto"/>
          <w:sz w:val="24"/>
          <w:szCs w:val="24"/>
          <w:highlight w:val="none"/>
        </w:rPr>
      </w:pPr>
      <w:r>
        <w:rPr>
          <w:rFonts w:hint="eastAsia"/>
          <w:color w:val="auto"/>
          <w:sz w:val="24"/>
          <w:szCs w:val="24"/>
          <w:highlight w:val="none"/>
        </w:rPr>
        <w:t>6.一旦我方中标,我方将根据招标文件的规定，严格履行合同的责任和义务,并保证在招标文件规定的时间完成项目，交付买方验收、使用。</w:t>
      </w:r>
    </w:p>
    <w:p w14:paraId="1E7C5B04">
      <w:pPr>
        <w:spacing w:line="500" w:lineRule="exact"/>
        <w:ind w:firstLine="482"/>
        <w:rPr>
          <w:rFonts w:hint="eastAsia"/>
          <w:color w:val="auto"/>
          <w:sz w:val="24"/>
          <w:szCs w:val="24"/>
          <w:highlight w:val="none"/>
        </w:rPr>
      </w:pPr>
      <w:r>
        <w:rPr>
          <w:rFonts w:hint="eastAsia"/>
          <w:color w:val="auto"/>
          <w:sz w:val="24"/>
          <w:szCs w:val="24"/>
          <w:highlight w:val="none"/>
        </w:rPr>
        <w:t>7.与本投标有关的正式通讯地址为：</w:t>
      </w:r>
    </w:p>
    <w:p w14:paraId="02EA07E1">
      <w:pPr>
        <w:spacing w:line="500" w:lineRule="exact"/>
        <w:ind w:firstLine="482"/>
        <w:rPr>
          <w:rFonts w:hint="eastAsia"/>
          <w:color w:val="auto"/>
          <w:sz w:val="24"/>
          <w:szCs w:val="24"/>
          <w:highlight w:val="none"/>
        </w:rPr>
      </w:pPr>
      <w:r>
        <w:rPr>
          <w:rFonts w:hint="eastAsia"/>
          <w:color w:val="auto"/>
          <w:sz w:val="24"/>
          <w:szCs w:val="24"/>
          <w:highlight w:val="none"/>
        </w:rPr>
        <w:t>地        址：</w:t>
      </w:r>
    </w:p>
    <w:p w14:paraId="5DE43874">
      <w:pPr>
        <w:spacing w:line="500" w:lineRule="exact"/>
        <w:ind w:firstLine="482"/>
        <w:rPr>
          <w:rFonts w:hint="eastAsia"/>
          <w:color w:val="auto"/>
          <w:sz w:val="24"/>
          <w:szCs w:val="24"/>
          <w:highlight w:val="none"/>
        </w:rPr>
      </w:pPr>
      <w:r>
        <w:rPr>
          <w:rFonts w:hint="eastAsia"/>
          <w:color w:val="auto"/>
          <w:sz w:val="24"/>
          <w:szCs w:val="24"/>
          <w:highlight w:val="none"/>
        </w:rPr>
        <w:t>邮        编：</w:t>
      </w:r>
    </w:p>
    <w:p w14:paraId="61BC1FC8">
      <w:pPr>
        <w:spacing w:line="500" w:lineRule="exact"/>
        <w:ind w:firstLine="482"/>
        <w:rPr>
          <w:rFonts w:hint="eastAsia"/>
          <w:color w:val="auto"/>
          <w:sz w:val="24"/>
          <w:szCs w:val="24"/>
          <w:highlight w:val="none"/>
        </w:rPr>
      </w:pPr>
      <w:r>
        <w:rPr>
          <w:rFonts w:hint="eastAsia"/>
          <w:color w:val="auto"/>
          <w:sz w:val="24"/>
          <w:szCs w:val="24"/>
          <w:highlight w:val="none"/>
        </w:rPr>
        <w:t>电        话：</w:t>
      </w:r>
    </w:p>
    <w:p w14:paraId="6B8D150D">
      <w:pPr>
        <w:spacing w:line="500" w:lineRule="exact"/>
        <w:ind w:firstLine="482"/>
        <w:rPr>
          <w:rFonts w:hint="eastAsia"/>
          <w:color w:val="auto"/>
          <w:sz w:val="24"/>
          <w:szCs w:val="24"/>
          <w:highlight w:val="none"/>
        </w:rPr>
      </w:pPr>
      <w:r>
        <w:rPr>
          <w:rFonts w:hint="eastAsia"/>
          <w:color w:val="auto"/>
          <w:sz w:val="24"/>
          <w:szCs w:val="24"/>
          <w:highlight w:val="none"/>
        </w:rPr>
        <w:t>传        真：</w:t>
      </w:r>
    </w:p>
    <w:p w14:paraId="41ECE355">
      <w:pPr>
        <w:spacing w:line="500" w:lineRule="exact"/>
        <w:ind w:firstLine="482"/>
        <w:rPr>
          <w:rFonts w:hint="eastAsia"/>
          <w:color w:val="auto"/>
          <w:sz w:val="24"/>
          <w:szCs w:val="24"/>
          <w:highlight w:val="none"/>
        </w:rPr>
      </w:pPr>
      <w:r>
        <w:rPr>
          <w:rFonts w:hint="eastAsia"/>
          <w:color w:val="auto"/>
          <w:sz w:val="24"/>
          <w:szCs w:val="24"/>
          <w:highlight w:val="none"/>
        </w:rPr>
        <w:t>投标人开户行：</w:t>
      </w:r>
    </w:p>
    <w:p w14:paraId="043C7A14">
      <w:pPr>
        <w:spacing w:line="500" w:lineRule="exact"/>
        <w:ind w:firstLine="482"/>
        <w:rPr>
          <w:rFonts w:hint="eastAsia"/>
          <w:color w:val="auto"/>
          <w:sz w:val="24"/>
          <w:szCs w:val="24"/>
          <w:highlight w:val="none"/>
        </w:rPr>
      </w:pPr>
      <w:r>
        <w:rPr>
          <w:rFonts w:hint="eastAsia"/>
          <w:color w:val="auto"/>
          <w:sz w:val="24"/>
          <w:szCs w:val="24"/>
          <w:highlight w:val="none"/>
        </w:rPr>
        <w:t xml:space="preserve">账        号： </w:t>
      </w:r>
    </w:p>
    <w:p w14:paraId="68CA5B4B">
      <w:pPr>
        <w:spacing w:line="500" w:lineRule="exact"/>
        <w:ind w:firstLine="482"/>
        <w:rPr>
          <w:rFonts w:hint="eastAsia"/>
          <w:color w:val="auto"/>
          <w:sz w:val="24"/>
          <w:szCs w:val="24"/>
          <w:highlight w:val="none"/>
        </w:rPr>
      </w:pPr>
      <w:r>
        <w:rPr>
          <w:rFonts w:hint="eastAsia"/>
          <w:color w:val="auto"/>
          <w:sz w:val="24"/>
          <w:szCs w:val="24"/>
          <w:highlight w:val="none"/>
        </w:rPr>
        <w:t>日        期：______年____月____日</w:t>
      </w:r>
    </w:p>
    <w:p w14:paraId="44308924">
      <w:pPr>
        <w:ind w:firstLine="480"/>
        <w:rPr>
          <w:rFonts w:hint="eastAsia"/>
          <w:color w:val="auto"/>
          <w:sz w:val="24"/>
          <w:szCs w:val="24"/>
          <w:highlight w:val="none"/>
        </w:rPr>
      </w:pPr>
    </w:p>
    <w:p w14:paraId="75DAF7F0">
      <w:pPr>
        <w:ind w:firstLine="480"/>
        <w:rPr>
          <w:rFonts w:hint="eastAsia"/>
          <w:color w:val="auto"/>
          <w:sz w:val="24"/>
          <w:szCs w:val="24"/>
          <w:highlight w:val="none"/>
        </w:rPr>
      </w:pPr>
    </w:p>
    <w:p w14:paraId="675B53E3">
      <w:pPr>
        <w:ind w:firstLine="440"/>
        <w:rPr>
          <w:rFonts w:hint="eastAsia"/>
          <w:color w:val="auto"/>
          <w:highlight w:val="none"/>
        </w:rPr>
      </w:pPr>
    </w:p>
    <w:p w14:paraId="06469482">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r>
    </w:p>
    <w:p w14:paraId="36DF09AB">
      <w:pPr>
        <w:spacing w:line="500" w:lineRule="exact"/>
        <w:ind w:firstLine="560"/>
        <w:jc w:val="cente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九、中小企业声明函（服务）</w:t>
      </w:r>
    </w:p>
    <w:p w14:paraId="5B90C081">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b w:val="0"/>
          <w:bCs w:val="0"/>
          <w:color w:val="auto"/>
          <w:sz w:val="24"/>
          <w:szCs w:val="24"/>
          <w:highlight w:val="none"/>
        </w:rPr>
        <w:t>盐城市招标代理有限公司</w:t>
      </w:r>
      <w:r>
        <w:rPr>
          <w:rFonts w:hint="eastAsia"/>
          <w:color w:val="auto"/>
          <w:sz w:val="24"/>
          <w:highlight w:val="none"/>
        </w:rPr>
        <w:t>组织的</w:t>
      </w:r>
      <w:r>
        <w:rPr>
          <w:rFonts w:hint="eastAsia"/>
          <w:color w:val="auto"/>
          <w:sz w:val="24"/>
          <w:szCs w:val="24"/>
          <w:highlight w:val="none"/>
          <w:u w:val="single"/>
          <w:lang w:eastAsia="zh-CN"/>
        </w:rPr>
        <w:t>盐城市港航事业发展中心</w:t>
      </w:r>
      <w:r>
        <w:rPr>
          <w:rFonts w:hint="eastAsia"/>
          <w:color w:val="auto"/>
          <w:sz w:val="24"/>
          <w:szCs w:val="20"/>
          <w:highlight w:val="none"/>
        </w:rPr>
        <w:t>，</w:t>
      </w:r>
      <w:r>
        <w:rPr>
          <w:rFonts w:hint="eastAsia"/>
          <w:color w:val="auto"/>
          <w:sz w:val="24"/>
          <w:highlight w:val="none"/>
        </w:rPr>
        <w:t>采购编号为</w:t>
      </w:r>
      <w:r>
        <w:rPr>
          <w:rFonts w:hint="eastAsia"/>
          <w:color w:val="auto"/>
          <w:sz w:val="24"/>
          <w:szCs w:val="24"/>
          <w:highlight w:val="none"/>
          <w:u w:val="single"/>
          <w:lang w:eastAsia="zh-CN"/>
        </w:rPr>
        <w:t>JSZC-320900-SZDL-G2025-0032</w:t>
      </w:r>
      <w:r>
        <w:rPr>
          <w:rFonts w:hint="eastAsia"/>
          <w:color w:val="auto"/>
          <w:sz w:val="24"/>
          <w:highlight w:val="none"/>
        </w:rPr>
        <w:t>的</w:t>
      </w:r>
      <w:r>
        <w:rPr>
          <w:rFonts w:hint="eastAsia"/>
          <w:color w:val="auto"/>
          <w:sz w:val="24"/>
          <w:szCs w:val="24"/>
          <w:highlight w:val="none"/>
          <w:u w:val="single"/>
          <w:lang w:eastAsia="zh-CN"/>
        </w:rPr>
        <w:t>盐城市港航中心智慧港航综合管理平台建设项目</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29C6B152">
      <w:pPr>
        <w:numPr>
          <w:ilvl w:val="0"/>
          <w:numId w:val="2"/>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（招标文件中明确的所属行业）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xml:space="preserve">    </w:t>
      </w:r>
      <w:r>
        <w:rPr>
          <w:rFonts w:hint="eastAsia"/>
          <w:color w:val="auto"/>
          <w:sz w:val="24"/>
          <w:highlight w:val="none"/>
        </w:rPr>
        <w:t>万元，资产总额为</w:t>
      </w:r>
      <w:r>
        <w:rPr>
          <w:rFonts w:hint="eastAsia"/>
          <w:color w:val="auto"/>
          <w:sz w:val="24"/>
          <w:highlight w:val="none"/>
          <w:u w:val="single"/>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3F0997CB">
      <w:pPr>
        <w:numPr>
          <w:ilvl w:val="0"/>
          <w:numId w:val="2"/>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（招标文件中明确的所属行业）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xml:space="preserve">    </w:t>
      </w:r>
      <w:r>
        <w:rPr>
          <w:rFonts w:hint="eastAsia"/>
          <w:color w:val="auto"/>
          <w:sz w:val="24"/>
          <w:highlight w:val="none"/>
        </w:rPr>
        <w:t>万元，资产总额为</w:t>
      </w:r>
      <w:r>
        <w:rPr>
          <w:rFonts w:hint="eastAsia"/>
          <w:color w:val="auto"/>
          <w:sz w:val="24"/>
          <w:highlight w:val="none"/>
          <w:u w:val="single"/>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72EE5A2">
      <w:pPr>
        <w:spacing w:line="500" w:lineRule="exact"/>
        <w:ind w:firstLine="480"/>
        <w:jc w:val="both"/>
        <w:rPr>
          <w:rFonts w:hint="eastAsia"/>
          <w:color w:val="auto"/>
          <w:sz w:val="24"/>
          <w:highlight w:val="none"/>
        </w:rPr>
      </w:pPr>
      <w:r>
        <w:rPr>
          <w:rFonts w:hint="eastAsia"/>
          <w:color w:val="auto"/>
          <w:sz w:val="24"/>
          <w:highlight w:val="none"/>
        </w:rPr>
        <w:t>……</w:t>
      </w:r>
    </w:p>
    <w:p w14:paraId="7EBADE02">
      <w:pPr>
        <w:spacing w:line="500" w:lineRule="exact"/>
        <w:ind w:firstLine="48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D66B049">
      <w:pPr>
        <w:spacing w:line="500" w:lineRule="exact"/>
        <w:ind w:firstLine="48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40C6D828">
      <w:pPr>
        <w:spacing w:line="500" w:lineRule="exact"/>
        <w:ind w:firstLine="480"/>
        <w:jc w:val="right"/>
        <w:rPr>
          <w:rFonts w:hint="eastAsia"/>
          <w:color w:val="auto"/>
          <w:sz w:val="24"/>
          <w:highlight w:val="none"/>
        </w:rPr>
      </w:pPr>
    </w:p>
    <w:p w14:paraId="1D7F2D7D">
      <w:pPr>
        <w:spacing w:line="500" w:lineRule="exact"/>
        <w:ind w:firstLine="480"/>
        <w:jc w:val="right"/>
        <w:rPr>
          <w:rFonts w:hint="eastAsia"/>
          <w:color w:val="auto"/>
          <w:sz w:val="24"/>
          <w:highlight w:val="none"/>
        </w:rPr>
      </w:pPr>
      <w:r>
        <w:rPr>
          <w:rFonts w:hint="eastAsia"/>
          <w:color w:val="auto"/>
          <w:sz w:val="24"/>
          <w:highlight w:val="none"/>
        </w:rPr>
        <w:t xml:space="preserve">企业名称（加盖CA电子公章）：        </w:t>
      </w:r>
    </w:p>
    <w:p w14:paraId="51547EB8">
      <w:pPr>
        <w:spacing w:line="500" w:lineRule="exact"/>
        <w:ind w:firstLine="480"/>
        <w:jc w:val="right"/>
        <w:rPr>
          <w:rFonts w:hint="eastAsia"/>
          <w:color w:val="auto"/>
          <w:sz w:val="24"/>
          <w:highlight w:val="none"/>
        </w:rPr>
      </w:pPr>
      <w:r>
        <w:rPr>
          <w:rFonts w:hint="eastAsia"/>
          <w:color w:val="auto"/>
          <w:sz w:val="24"/>
          <w:highlight w:val="none"/>
        </w:rPr>
        <w:t xml:space="preserve">日  期：        </w:t>
      </w:r>
    </w:p>
    <w:p w14:paraId="16AD675E">
      <w:pPr>
        <w:spacing w:line="500" w:lineRule="exact"/>
        <w:ind w:firstLine="480"/>
        <w:rPr>
          <w:rFonts w:hint="eastAsia"/>
          <w:color w:val="auto"/>
          <w:sz w:val="24"/>
          <w:highlight w:val="none"/>
        </w:rPr>
      </w:pPr>
    </w:p>
    <w:p w14:paraId="4F91A540">
      <w:pPr>
        <w:spacing w:line="500" w:lineRule="exact"/>
        <w:ind w:firstLine="480"/>
        <w:rPr>
          <w:rFonts w:hint="eastAsia"/>
          <w:color w:val="auto"/>
          <w:sz w:val="24"/>
          <w:highlight w:val="none"/>
        </w:rPr>
      </w:pPr>
      <w:r>
        <w:rPr>
          <w:rFonts w:hint="eastAsia"/>
          <w:color w:val="auto"/>
          <w:sz w:val="24"/>
          <w:highlight w:val="none"/>
        </w:rPr>
        <w:t>备注1：从业人员、营业收入、资产总额填报上一年度数据，无上一年度数据的新成立企业可不填报。</w:t>
      </w:r>
    </w:p>
    <w:p w14:paraId="63A3D0CA">
      <w:pPr>
        <w:spacing w:line="500" w:lineRule="exact"/>
        <w:ind w:firstLine="480"/>
        <w:rPr>
          <w:rFonts w:hint="eastAsia" w:cs="黑体"/>
          <w:i/>
          <w:color w:val="auto"/>
          <w:sz w:val="32"/>
          <w:szCs w:val="32"/>
          <w:highlight w:val="none"/>
          <w:u w:val="single"/>
        </w:rPr>
      </w:pPr>
      <w:r>
        <w:rPr>
          <w:rFonts w:hint="eastAsia"/>
          <w:color w:val="auto"/>
          <w:sz w:val="24"/>
          <w:highlight w:val="none"/>
        </w:rPr>
        <w:t>备注2：投标人如不提供此声明函，价格将不做相应扣除（如项目全面面向中小企业，则资格审查不通过）。</w:t>
      </w:r>
    </w:p>
    <w:p w14:paraId="3F9BA4F9">
      <w:pPr>
        <w:widowControl/>
        <w:spacing w:line="560" w:lineRule="exact"/>
        <w:rPr>
          <w:rFonts w:hint="eastAsia" w:ascii="黑体" w:hAnsi="黑体" w:eastAsia="黑体" w:cs="黑体"/>
          <w:i/>
          <w:color w:val="auto"/>
          <w:sz w:val="32"/>
          <w:szCs w:val="32"/>
          <w:highlight w:val="none"/>
        </w:rPr>
      </w:pPr>
      <w:r>
        <w:rPr>
          <w:rFonts w:ascii="黑体" w:hAnsi="黑体" w:eastAsia="黑体" w:cs="黑体"/>
          <w:i/>
          <w:color w:val="auto"/>
          <w:sz w:val="32"/>
          <w:szCs w:val="32"/>
          <w:highlight w:val="none"/>
        </w:rPr>
        <w:br w:type="page" w:clear="all"/>
      </w:r>
    </w:p>
    <w:p w14:paraId="117FD17F">
      <w:pPr>
        <w:pStyle w:val="151"/>
        <w:spacing w:line="500" w:lineRule="exact"/>
        <w:ind w:left="0" w:firstLine="0"/>
        <w:jc w:val="cente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十、残疾人福利性单位声明函</w:t>
      </w:r>
    </w:p>
    <w:p w14:paraId="3255FF21">
      <w:pPr>
        <w:spacing w:line="500" w:lineRule="exact"/>
        <w:ind w:firstLine="482"/>
        <w:rPr>
          <w:rFonts w:hint="eastAsia"/>
          <w:color w:val="auto"/>
          <w:sz w:val="24"/>
          <w:szCs w:val="24"/>
          <w:highlight w:val="none"/>
        </w:rPr>
      </w:pPr>
      <w:r>
        <w:rPr>
          <w:rFonts w:hint="eastAsia"/>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szCs w:val="24"/>
          <w:highlight w:val="none"/>
          <w:u w:val="single"/>
          <w:lang w:eastAsia="zh-CN"/>
        </w:rPr>
        <w:t>盐城市港航事业发展中心</w:t>
      </w:r>
      <w:r>
        <w:rPr>
          <w:rFonts w:hint="eastAsia"/>
          <w:color w:val="auto"/>
          <w:sz w:val="24"/>
          <w:szCs w:val="24"/>
          <w:highlight w:val="none"/>
        </w:rPr>
        <w:t>单位的招标文件编号为</w:t>
      </w:r>
      <w:r>
        <w:rPr>
          <w:rFonts w:hint="eastAsia"/>
          <w:color w:val="auto"/>
          <w:sz w:val="24"/>
          <w:szCs w:val="24"/>
          <w:highlight w:val="none"/>
          <w:u w:val="single"/>
          <w:lang w:eastAsia="zh-CN"/>
        </w:rPr>
        <w:t>JSZC-320900-SZDL-G2025-0032</w:t>
      </w:r>
      <w:r>
        <w:rPr>
          <w:rFonts w:hint="eastAsia"/>
          <w:color w:val="auto"/>
          <w:sz w:val="24"/>
          <w:szCs w:val="24"/>
          <w:highlight w:val="none"/>
        </w:rPr>
        <w:t>的</w:t>
      </w:r>
      <w:r>
        <w:rPr>
          <w:rFonts w:hint="eastAsia"/>
          <w:color w:val="auto"/>
          <w:sz w:val="24"/>
          <w:szCs w:val="24"/>
          <w:highlight w:val="none"/>
          <w:u w:val="single"/>
          <w:lang w:eastAsia="zh-CN"/>
        </w:rPr>
        <w:t>盐城市港航中心智慧港航综合管理平台建设项目</w:t>
      </w:r>
      <w:r>
        <w:rPr>
          <w:rFonts w:hint="eastAsia"/>
          <w:color w:val="auto"/>
          <w:sz w:val="24"/>
          <w:szCs w:val="24"/>
          <w:highlight w:val="none"/>
        </w:rPr>
        <w:t>采购活动由本单位提供服务。</w:t>
      </w:r>
    </w:p>
    <w:p w14:paraId="5ACD1A00">
      <w:pPr>
        <w:spacing w:line="500" w:lineRule="exact"/>
        <w:ind w:firstLine="482"/>
        <w:jc w:val="both"/>
        <w:rPr>
          <w:rFonts w:hint="eastAsia"/>
          <w:color w:val="auto"/>
          <w:sz w:val="24"/>
          <w:szCs w:val="24"/>
          <w:highlight w:val="none"/>
        </w:rPr>
      </w:pPr>
      <w:r>
        <w:rPr>
          <w:rFonts w:hint="eastAsia"/>
          <w:color w:val="auto"/>
          <w:sz w:val="24"/>
          <w:szCs w:val="24"/>
          <w:highlight w:val="none"/>
        </w:rPr>
        <w:t>本单位对上述声明的真实性负责。如有虚假，将依法承担相应责任。</w:t>
      </w:r>
    </w:p>
    <w:p w14:paraId="1E58D0A6">
      <w:pPr>
        <w:spacing w:line="500" w:lineRule="exact"/>
        <w:ind w:firstLine="482"/>
        <w:rPr>
          <w:rFonts w:hint="eastAsia"/>
          <w:color w:val="auto"/>
          <w:sz w:val="24"/>
          <w:szCs w:val="24"/>
          <w:highlight w:val="none"/>
        </w:rPr>
      </w:pPr>
      <w:r>
        <w:rPr>
          <w:rFonts w:hint="eastAsia"/>
          <w:color w:val="auto"/>
          <w:sz w:val="24"/>
          <w:szCs w:val="24"/>
          <w:highlight w:val="none"/>
        </w:rPr>
        <w:t> </w:t>
      </w:r>
    </w:p>
    <w:p w14:paraId="5F9B1AB1">
      <w:pPr>
        <w:spacing w:line="500" w:lineRule="exact"/>
        <w:ind w:firstLine="482"/>
        <w:rPr>
          <w:rFonts w:hint="eastAsia"/>
          <w:color w:val="auto"/>
          <w:sz w:val="24"/>
          <w:szCs w:val="24"/>
          <w:highlight w:val="none"/>
        </w:rPr>
      </w:pPr>
      <w:r>
        <w:rPr>
          <w:rFonts w:hint="eastAsia"/>
          <w:color w:val="auto"/>
          <w:sz w:val="24"/>
          <w:szCs w:val="24"/>
          <w:highlight w:val="none"/>
        </w:rPr>
        <w:t>备注：1、投标人如不提供此声明函，价格将不做相应扣除</w:t>
      </w:r>
      <w:r>
        <w:rPr>
          <w:rFonts w:hint="eastAsia"/>
          <w:color w:val="auto"/>
          <w:sz w:val="24"/>
          <w:highlight w:val="none"/>
        </w:rPr>
        <w:t>（如项目全面面向中小企业，则资格审查不通过）</w:t>
      </w:r>
      <w:r>
        <w:rPr>
          <w:rFonts w:hint="eastAsia"/>
          <w:color w:val="auto"/>
          <w:sz w:val="24"/>
          <w:szCs w:val="24"/>
          <w:highlight w:val="none"/>
        </w:rPr>
        <w:t>。2、中标人为残疾人福利单位的，此声明函将随中标结果同时公告，接受社会监督。</w:t>
      </w:r>
    </w:p>
    <w:p w14:paraId="10E6744C">
      <w:pPr>
        <w:spacing w:line="500" w:lineRule="exact"/>
        <w:ind w:firstLine="482"/>
        <w:rPr>
          <w:rFonts w:hint="eastAsia"/>
          <w:color w:val="auto"/>
          <w:sz w:val="24"/>
          <w:szCs w:val="24"/>
          <w:highlight w:val="none"/>
        </w:rPr>
      </w:pPr>
      <w:r>
        <w:rPr>
          <w:rFonts w:hint="eastAsia"/>
          <w:color w:val="auto"/>
          <w:sz w:val="24"/>
          <w:szCs w:val="24"/>
          <w:highlight w:val="none"/>
        </w:rPr>
        <w:t> </w:t>
      </w:r>
    </w:p>
    <w:p w14:paraId="1479B524">
      <w:pPr>
        <w:spacing w:line="500" w:lineRule="exact"/>
        <w:ind w:firstLine="480"/>
        <w:jc w:val="right"/>
        <w:rPr>
          <w:rFonts w:hint="eastAsia"/>
          <w:color w:val="auto"/>
          <w:sz w:val="24"/>
          <w:szCs w:val="24"/>
          <w:highlight w:val="none"/>
        </w:rPr>
      </w:pPr>
      <w:r>
        <w:rPr>
          <w:rFonts w:hint="eastAsia"/>
          <w:color w:val="auto"/>
          <w:sz w:val="24"/>
          <w:szCs w:val="24"/>
          <w:highlight w:val="none"/>
        </w:rPr>
        <w:t>                 投标人全称（加盖CA电子公章）：</w:t>
      </w:r>
    </w:p>
    <w:p w14:paraId="1C3A0787">
      <w:pPr>
        <w:spacing w:line="500" w:lineRule="exact"/>
        <w:ind w:firstLine="7200"/>
        <w:jc w:val="right"/>
        <w:rPr>
          <w:rFonts w:hint="eastAsia"/>
          <w:color w:val="auto"/>
          <w:sz w:val="24"/>
          <w:szCs w:val="24"/>
          <w:highlight w:val="none"/>
        </w:rPr>
      </w:pPr>
      <w:r>
        <w:rPr>
          <w:rFonts w:hint="eastAsia"/>
          <w:color w:val="auto"/>
          <w:sz w:val="24"/>
          <w:szCs w:val="24"/>
          <w:highlight w:val="none"/>
        </w:rPr>
        <w:t>日  期：</w:t>
      </w:r>
    </w:p>
    <w:p w14:paraId="439C42CA">
      <w:pPr>
        <w:spacing w:line="500" w:lineRule="exact"/>
        <w:ind w:firstLine="480"/>
        <w:rPr>
          <w:rFonts w:hint="eastAsia"/>
          <w:color w:val="auto"/>
          <w:sz w:val="24"/>
          <w:szCs w:val="24"/>
          <w:highlight w:val="none"/>
        </w:rPr>
      </w:pPr>
    </w:p>
    <w:p w14:paraId="1B193BFB">
      <w:pPr>
        <w:spacing w:line="500" w:lineRule="exact"/>
        <w:ind w:firstLine="440"/>
        <w:rPr>
          <w:rFonts w:hint="eastAsia"/>
          <w:color w:val="auto"/>
          <w:highlight w:val="none"/>
        </w:rPr>
      </w:pPr>
    </w:p>
    <w:p w14:paraId="5C153E17">
      <w:pPr>
        <w:spacing w:line="500" w:lineRule="exact"/>
        <w:ind w:firstLine="440"/>
        <w:rPr>
          <w:rFonts w:hint="eastAsia"/>
          <w:color w:val="auto"/>
          <w:highlight w:val="none"/>
        </w:rPr>
      </w:pPr>
    </w:p>
    <w:p w14:paraId="7B01A0FE">
      <w:pPr>
        <w:spacing w:line="500" w:lineRule="exact"/>
        <w:ind w:firstLine="440"/>
        <w:rPr>
          <w:rFonts w:hint="eastAsia"/>
          <w:color w:val="auto"/>
          <w:highlight w:val="none"/>
        </w:rPr>
      </w:pPr>
    </w:p>
    <w:p w14:paraId="1E5B2E65">
      <w:pPr>
        <w:spacing w:line="500" w:lineRule="exact"/>
        <w:ind w:firstLine="440"/>
        <w:rPr>
          <w:rFonts w:hint="eastAsia"/>
          <w:color w:val="auto"/>
          <w:highlight w:val="none"/>
        </w:rPr>
      </w:pPr>
    </w:p>
    <w:p w14:paraId="4D83ADD5">
      <w:pPr>
        <w:spacing w:line="500" w:lineRule="exact"/>
        <w:ind w:firstLine="440"/>
        <w:rPr>
          <w:rFonts w:hint="eastAsia"/>
          <w:color w:val="auto"/>
          <w:highlight w:val="none"/>
        </w:rPr>
      </w:pPr>
    </w:p>
    <w:p w14:paraId="419F554F">
      <w:pPr>
        <w:spacing w:line="500" w:lineRule="exact"/>
        <w:ind w:firstLine="440"/>
        <w:rPr>
          <w:rFonts w:hint="eastAsia"/>
          <w:color w:val="auto"/>
          <w:highlight w:val="none"/>
        </w:rPr>
      </w:pPr>
    </w:p>
    <w:p w14:paraId="40ADDBFF">
      <w:pPr>
        <w:spacing w:line="500" w:lineRule="exact"/>
        <w:ind w:firstLine="440"/>
        <w:rPr>
          <w:rFonts w:hint="eastAsia"/>
          <w:color w:val="auto"/>
          <w:highlight w:val="none"/>
        </w:rPr>
      </w:pPr>
    </w:p>
    <w:p w14:paraId="49829342">
      <w:pPr>
        <w:spacing w:line="500" w:lineRule="exact"/>
        <w:ind w:firstLine="440"/>
        <w:rPr>
          <w:rFonts w:hint="eastAsia"/>
          <w:color w:val="auto"/>
          <w:highlight w:val="none"/>
        </w:rPr>
      </w:pPr>
    </w:p>
    <w:p w14:paraId="0E6C1CD3">
      <w:pPr>
        <w:spacing w:line="500" w:lineRule="exact"/>
        <w:ind w:firstLine="440"/>
        <w:rPr>
          <w:rFonts w:hint="eastAsia"/>
          <w:color w:val="auto"/>
          <w:highlight w:val="none"/>
        </w:rPr>
      </w:pPr>
    </w:p>
    <w:p w14:paraId="5071C609">
      <w:pPr>
        <w:spacing w:line="500" w:lineRule="exact"/>
        <w:ind w:firstLine="440"/>
        <w:rPr>
          <w:rFonts w:hint="eastAsia"/>
          <w:color w:val="auto"/>
          <w:highlight w:val="none"/>
        </w:rPr>
      </w:pPr>
    </w:p>
    <w:p w14:paraId="33942157">
      <w:pPr>
        <w:spacing w:line="500" w:lineRule="exact"/>
        <w:ind w:firstLine="440"/>
        <w:rPr>
          <w:rFonts w:hint="eastAsia"/>
          <w:color w:val="auto"/>
          <w:highlight w:val="none"/>
        </w:rPr>
      </w:pPr>
    </w:p>
    <w:p w14:paraId="2B4CD624">
      <w:pPr>
        <w:spacing w:line="500" w:lineRule="exact"/>
        <w:ind w:firstLine="440"/>
        <w:rPr>
          <w:rFonts w:hint="eastAsia"/>
          <w:color w:val="auto"/>
          <w:highlight w:val="none"/>
        </w:rPr>
      </w:pPr>
    </w:p>
    <w:p w14:paraId="7C2F9B50">
      <w:pPr>
        <w:pStyle w:val="151"/>
        <w:ind w:left="0" w:firstLine="0"/>
        <w:jc w:val="center"/>
        <w:rPr>
          <w:rFonts w:hint="eastAsia" w:ascii="黑体" w:hAnsi="黑体" w:eastAsia="黑体" w:cs="黑体"/>
          <w:i/>
          <w:color w:val="auto"/>
          <w:sz w:val="32"/>
          <w:szCs w:val="32"/>
          <w:highlight w:val="none"/>
          <w:u w:val="single"/>
        </w:rPr>
      </w:pPr>
    </w:p>
    <w:p w14:paraId="65F18188">
      <w:pPr>
        <w:pStyle w:val="151"/>
        <w:numPr>
          <w:ilvl w:val="0"/>
          <w:numId w:val="3"/>
        </w:numPr>
        <w:ind w:left="0" w:firstLine="0"/>
        <w:jc w:val="cente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lang w:eastAsia="zh-CN"/>
        </w:rPr>
        <w:t>分项报价表</w:t>
      </w:r>
    </w:p>
    <w:p w14:paraId="0C9EC006">
      <w:pPr>
        <w:ind w:firstLine="440"/>
        <w:jc w:val="center"/>
        <w:rPr>
          <w:rFonts w:hint="eastAsia"/>
          <w:color w:val="auto"/>
          <w:sz w:val="24"/>
          <w:szCs w:val="24"/>
          <w:highlight w:val="none"/>
        </w:rPr>
      </w:pPr>
      <w:r>
        <w:rPr>
          <w:rFonts w:hint="eastAsia" w:ascii="黑体" w:hAnsi="黑体" w:eastAsia="黑体" w:cs="黑体"/>
          <w:i/>
          <w:color w:val="auto"/>
          <w:sz w:val="32"/>
          <w:szCs w:val="32"/>
          <w:highlight w:val="none"/>
          <w:u w:val="single"/>
        </w:rPr>
        <w:t>十二、技术要求响应及偏离表</w:t>
      </w:r>
    </w:p>
    <w:tbl>
      <w:tblPr>
        <w:tblStyle w:val="42"/>
        <w:tblW w:w="8856" w:type="dxa"/>
        <w:tblCellSpacing w:w="0" w:type="dxa"/>
        <w:tblInd w:w="0" w:type="dxa"/>
        <w:tblLayout w:type="fixed"/>
        <w:tblCellMar>
          <w:top w:w="0" w:type="dxa"/>
          <w:left w:w="108" w:type="dxa"/>
          <w:bottom w:w="0" w:type="dxa"/>
          <w:right w:w="108" w:type="dxa"/>
        </w:tblCellMar>
      </w:tblPr>
      <w:tblGrid>
        <w:gridCol w:w="817"/>
        <w:gridCol w:w="2391"/>
        <w:gridCol w:w="2260"/>
        <w:gridCol w:w="1694"/>
        <w:gridCol w:w="1694"/>
      </w:tblGrid>
      <w:tr w14:paraId="115BD0B0">
        <w:tblPrEx>
          <w:tblCellMar>
            <w:top w:w="0" w:type="dxa"/>
            <w:left w:w="108" w:type="dxa"/>
            <w:bottom w:w="0" w:type="dxa"/>
            <w:right w:w="108" w:type="dxa"/>
          </w:tblCellMar>
        </w:tblPrEx>
        <w:trPr>
          <w:trHeight w:val="1059" w:hRule="atLeast"/>
          <w:tblCellSpacing w:w="0" w:type="dxa"/>
        </w:trPr>
        <w:tc>
          <w:tcPr>
            <w:tcW w:w="817" w:type="dxa"/>
            <w:tcBorders>
              <w:top w:val="single" w:color="000000" w:sz="4" w:space="0"/>
              <w:left w:val="single" w:color="000000" w:sz="4" w:space="0"/>
              <w:bottom w:val="single" w:color="000000" w:sz="4" w:space="0"/>
              <w:right w:val="single" w:color="000000" w:sz="4" w:space="0"/>
            </w:tcBorders>
            <w:noWrap w:val="0"/>
            <w:vAlign w:val="center"/>
          </w:tcPr>
          <w:p w14:paraId="25D025AD">
            <w:pPr>
              <w:pStyle w:val="318"/>
              <w:spacing w:line="500" w:lineRule="exact"/>
              <w:ind w:firstLine="0"/>
              <w:jc w:val="center"/>
              <w:rPr>
                <w:rFonts w:hint="eastAsia"/>
                <w:color w:val="auto"/>
                <w:szCs w:val="24"/>
                <w:highlight w:val="none"/>
              </w:rPr>
            </w:pPr>
            <w:r>
              <w:rPr>
                <w:rFonts w:hint="eastAsia"/>
                <w:color w:val="auto"/>
                <w:szCs w:val="24"/>
                <w:highlight w:val="none"/>
              </w:rPr>
              <w:t>序号</w:t>
            </w:r>
          </w:p>
        </w:tc>
        <w:tc>
          <w:tcPr>
            <w:tcW w:w="2391" w:type="dxa"/>
            <w:tcBorders>
              <w:top w:val="single" w:color="000000" w:sz="4" w:space="0"/>
              <w:left w:val="single" w:color="000000" w:sz="4" w:space="0"/>
              <w:bottom w:val="single" w:color="000000" w:sz="4" w:space="0"/>
              <w:right w:val="single" w:color="000000" w:sz="4" w:space="0"/>
            </w:tcBorders>
            <w:noWrap w:val="0"/>
            <w:vAlign w:val="center"/>
          </w:tcPr>
          <w:p w14:paraId="34CE0400">
            <w:pPr>
              <w:pStyle w:val="318"/>
              <w:spacing w:line="500" w:lineRule="exact"/>
              <w:ind w:firstLine="0"/>
              <w:jc w:val="center"/>
              <w:rPr>
                <w:rFonts w:hint="eastAsia"/>
                <w:color w:val="auto"/>
                <w:szCs w:val="24"/>
                <w:highlight w:val="none"/>
              </w:rPr>
            </w:pPr>
            <w:r>
              <w:rPr>
                <w:rFonts w:hint="eastAsia"/>
                <w:color w:val="auto"/>
                <w:szCs w:val="24"/>
                <w:highlight w:val="none"/>
              </w:rPr>
              <w:t>招标文件要求</w:t>
            </w:r>
          </w:p>
        </w:tc>
        <w:tc>
          <w:tcPr>
            <w:tcW w:w="2260" w:type="dxa"/>
            <w:tcBorders>
              <w:top w:val="single" w:color="000000" w:sz="4" w:space="0"/>
              <w:left w:val="single" w:color="000000" w:sz="4" w:space="0"/>
              <w:bottom w:val="single" w:color="000000" w:sz="4" w:space="0"/>
              <w:right w:val="single" w:color="000000" w:sz="4" w:space="0"/>
            </w:tcBorders>
            <w:noWrap w:val="0"/>
            <w:vAlign w:val="center"/>
          </w:tcPr>
          <w:p w14:paraId="1508A22C">
            <w:pPr>
              <w:pStyle w:val="318"/>
              <w:spacing w:line="500" w:lineRule="exact"/>
              <w:ind w:firstLine="0"/>
              <w:jc w:val="center"/>
              <w:rPr>
                <w:rFonts w:hint="eastAsia"/>
                <w:color w:val="auto"/>
                <w:szCs w:val="24"/>
                <w:highlight w:val="none"/>
              </w:rPr>
            </w:pPr>
            <w:r>
              <w:rPr>
                <w:rFonts w:hint="eastAsia"/>
                <w:color w:val="auto"/>
                <w:szCs w:val="24"/>
                <w:highlight w:val="none"/>
              </w:rPr>
              <w:t>投标响应情况</w:t>
            </w:r>
          </w:p>
        </w:tc>
        <w:tc>
          <w:tcPr>
            <w:tcW w:w="1694" w:type="dxa"/>
            <w:tcBorders>
              <w:top w:val="single" w:color="000000" w:sz="4" w:space="0"/>
              <w:left w:val="single" w:color="000000" w:sz="4" w:space="0"/>
              <w:bottom w:val="single" w:color="000000" w:sz="4" w:space="0"/>
              <w:right w:val="single" w:color="000000" w:sz="4" w:space="0"/>
            </w:tcBorders>
            <w:noWrap w:val="0"/>
            <w:vAlign w:val="center"/>
          </w:tcPr>
          <w:p w14:paraId="33D4C266">
            <w:pPr>
              <w:pStyle w:val="318"/>
              <w:spacing w:line="500" w:lineRule="exact"/>
              <w:ind w:firstLine="0"/>
              <w:jc w:val="center"/>
              <w:rPr>
                <w:rFonts w:hint="eastAsia"/>
                <w:color w:val="auto"/>
                <w:szCs w:val="24"/>
                <w:highlight w:val="none"/>
              </w:rPr>
            </w:pPr>
            <w:r>
              <w:rPr>
                <w:rFonts w:hint="eastAsia"/>
                <w:color w:val="auto"/>
                <w:szCs w:val="24"/>
                <w:highlight w:val="none"/>
              </w:rPr>
              <w:t>超出、符合或偏离</w:t>
            </w:r>
          </w:p>
        </w:tc>
        <w:tc>
          <w:tcPr>
            <w:tcW w:w="1694" w:type="dxa"/>
            <w:tcBorders>
              <w:top w:val="single" w:color="000000" w:sz="4" w:space="0"/>
              <w:left w:val="single" w:color="000000" w:sz="4" w:space="0"/>
              <w:bottom w:val="single" w:color="000000" w:sz="4" w:space="0"/>
              <w:right w:val="single" w:color="000000" w:sz="4" w:space="0"/>
            </w:tcBorders>
            <w:noWrap w:val="0"/>
            <w:vAlign w:val="center"/>
          </w:tcPr>
          <w:p w14:paraId="553B73A3">
            <w:pPr>
              <w:pStyle w:val="318"/>
              <w:spacing w:line="500" w:lineRule="exact"/>
              <w:ind w:firstLine="0"/>
              <w:jc w:val="center"/>
              <w:rPr>
                <w:rFonts w:hint="eastAsia"/>
                <w:color w:val="auto"/>
                <w:szCs w:val="24"/>
                <w:highlight w:val="none"/>
              </w:rPr>
            </w:pPr>
            <w:r>
              <w:rPr>
                <w:rFonts w:hint="eastAsia"/>
                <w:color w:val="auto"/>
                <w:szCs w:val="24"/>
                <w:highlight w:val="none"/>
              </w:rPr>
              <w:t>证明材料</w:t>
            </w:r>
          </w:p>
        </w:tc>
      </w:tr>
      <w:tr w14:paraId="3609B6A3">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5BF1674E">
            <w:pPr>
              <w:pStyle w:val="318"/>
              <w:spacing w:line="500" w:lineRule="exact"/>
              <w:ind w:firstLine="480"/>
              <w:rPr>
                <w:rFonts w:hint="eastAsia"/>
                <w:color w:val="auto"/>
                <w:szCs w:val="24"/>
                <w:highlight w:val="none"/>
              </w:rPr>
            </w:pPr>
          </w:p>
        </w:tc>
        <w:tc>
          <w:tcPr>
            <w:tcW w:w="2391" w:type="dxa"/>
            <w:tcBorders>
              <w:top w:val="single" w:color="auto" w:sz="4" w:space="0"/>
              <w:left w:val="single" w:color="auto" w:sz="4" w:space="0"/>
              <w:bottom w:val="single" w:color="auto" w:sz="4" w:space="0"/>
              <w:right w:val="single" w:color="auto" w:sz="4" w:space="0"/>
            </w:tcBorders>
            <w:noWrap w:val="0"/>
            <w:vAlign w:val="center"/>
          </w:tcPr>
          <w:p w14:paraId="0CA50E6A">
            <w:pPr>
              <w:pStyle w:val="318"/>
              <w:spacing w:line="500" w:lineRule="exact"/>
              <w:ind w:firstLine="480"/>
              <w:rPr>
                <w:rFonts w:hint="eastAsia"/>
                <w:color w:val="auto"/>
                <w:szCs w:val="24"/>
                <w:highlight w:val="none"/>
              </w:rPr>
            </w:pPr>
          </w:p>
        </w:tc>
        <w:tc>
          <w:tcPr>
            <w:tcW w:w="2260" w:type="dxa"/>
            <w:tcBorders>
              <w:top w:val="single" w:color="auto" w:sz="4" w:space="0"/>
              <w:left w:val="single" w:color="auto" w:sz="4" w:space="0"/>
              <w:bottom w:val="single" w:color="auto" w:sz="4" w:space="0"/>
              <w:right w:val="single" w:color="auto" w:sz="4" w:space="0"/>
            </w:tcBorders>
            <w:noWrap w:val="0"/>
            <w:vAlign w:val="center"/>
          </w:tcPr>
          <w:p w14:paraId="4A199503">
            <w:pPr>
              <w:pStyle w:val="318"/>
              <w:spacing w:line="500" w:lineRule="exact"/>
              <w:ind w:firstLine="480"/>
              <w:rPr>
                <w:rFonts w:hint="eastAsia"/>
                <w:color w:val="auto"/>
                <w:szCs w:val="24"/>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14:paraId="304E56A5">
            <w:pPr>
              <w:pStyle w:val="318"/>
              <w:spacing w:line="500" w:lineRule="exact"/>
              <w:ind w:firstLine="480"/>
              <w:rPr>
                <w:rFonts w:hint="eastAsia"/>
                <w:color w:val="auto"/>
                <w:szCs w:val="24"/>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14:paraId="6284EF6A">
            <w:pPr>
              <w:pStyle w:val="318"/>
              <w:spacing w:line="500" w:lineRule="exact"/>
              <w:ind w:firstLine="480"/>
              <w:rPr>
                <w:rFonts w:hint="eastAsia"/>
                <w:color w:val="auto"/>
                <w:szCs w:val="24"/>
                <w:highlight w:val="none"/>
              </w:rPr>
            </w:pPr>
          </w:p>
        </w:tc>
      </w:tr>
      <w:tr w14:paraId="6666CE03">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2D30436D">
            <w:pPr>
              <w:pStyle w:val="318"/>
              <w:spacing w:line="500" w:lineRule="exact"/>
              <w:ind w:firstLine="480"/>
              <w:rPr>
                <w:rFonts w:hint="eastAsia"/>
                <w:color w:val="auto"/>
                <w:szCs w:val="24"/>
                <w:highlight w:val="none"/>
              </w:rPr>
            </w:pPr>
          </w:p>
        </w:tc>
        <w:tc>
          <w:tcPr>
            <w:tcW w:w="2391" w:type="dxa"/>
            <w:tcBorders>
              <w:top w:val="single" w:color="auto" w:sz="4" w:space="0"/>
              <w:left w:val="single" w:color="auto" w:sz="4" w:space="0"/>
              <w:bottom w:val="single" w:color="auto" w:sz="4" w:space="0"/>
              <w:right w:val="single" w:color="auto" w:sz="4" w:space="0"/>
            </w:tcBorders>
            <w:noWrap w:val="0"/>
            <w:vAlign w:val="center"/>
          </w:tcPr>
          <w:p w14:paraId="66FFA2A4">
            <w:pPr>
              <w:pStyle w:val="318"/>
              <w:spacing w:line="500" w:lineRule="exact"/>
              <w:ind w:firstLine="480"/>
              <w:rPr>
                <w:rFonts w:hint="eastAsia"/>
                <w:color w:val="auto"/>
                <w:szCs w:val="24"/>
                <w:highlight w:val="none"/>
              </w:rPr>
            </w:pPr>
          </w:p>
        </w:tc>
        <w:tc>
          <w:tcPr>
            <w:tcW w:w="2260" w:type="dxa"/>
            <w:tcBorders>
              <w:top w:val="single" w:color="auto" w:sz="4" w:space="0"/>
              <w:left w:val="single" w:color="auto" w:sz="4" w:space="0"/>
              <w:bottom w:val="single" w:color="auto" w:sz="4" w:space="0"/>
              <w:right w:val="single" w:color="auto" w:sz="4" w:space="0"/>
            </w:tcBorders>
            <w:noWrap w:val="0"/>
            <w:vAlign w:val="center"/>
          </w:tcPr>
          <w:p w14:paraId="1D8921E5">
            <w:pPr>
              <w:pStyle w:val="318"/>
              <w:spacing w:line="500" w:lineRule="exact"/>
              <w:ind w:firstLine="480"/>
              <w:rPr>
                <w:rFonts w:hint="eastAsia"/>
                <w:color w:val="auto"/>
                <w:szCs w:val="24"/>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14:paraId="20A49917">
            <w:pPr>
              <w:pStyle w:val="318"/>
              <w:spacing w:line="500" w:lineRule="exact"/>
              <w:ind w:firstLine="480"/>
              <w:rPr>
                <w:rFonts w:hint="eastAsia"/>
                <w:color w:val="auto"/>
                <w:szCs w:val="24"/>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14:paraId="717D6E67">
            <w:pPr>
              <w:pStyle w:val="318"/>
              <w:spacing w:line="500" w:lineRule="exact"/>
              <w:ind w:firstLine="480"/>
              <w:rPr>
                <w:rFonts w:hint="eastAsia"/>
                <w:color w:val="auto"/>
                <w:szCs w:val="24"/>
                <w:highlight w:val="none"/>
              </w:rPr>
            </w:pPr>
          </w:p>
        </w:tc>
      </w:tr>
      <w:tr w14:paraId="06D017CA">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5B3479DF">
            <w:pPr>
              <w:pStyle w:val="318"/>
              <w:spacing w:line="500" w:lineRule="exact"/>
              <w:ind w:firstLine="480"/>
              <w:jc w:val="center"/>
              <w:rPr>
                <w:rFonts w:hint="eastAsia"/>
                <w:color w:val="auto"/>
                <w:szCs w:val="24"/>
                <w:highlight w:val="none"/>
              </w:rPr>
            </w:pPr>
          </w:p>
        </w:tc>
        <w:tc>
          <w:tcPr>
            <w:tcW w:w="2391" w:type="dxa"/>
            <w:tcBorders>
              <w:top w:val="single" w:color="auto" w:sz="4" w:space="0"/>
              <w:left w:val="single" w:color="auto" w:sz="4" w:space="0"/>
              <w:bottom w:val="single" w:color="auto" w:sz="4" w:space="0"/>
              <w:right w:val="single" w:color="auto" w:sz="4" w:space="0"/>
            </w:tcBorders>
            <w:noWrap w:val="0"/>
            <w:vAlign w:val="center"/>
          </w:tcPr>
          <w:p w14:paraId="7A6117E5">
            <w:pPr>
              <w:pStyle w:val="318"/>
              <w:spacing w:line="500" w:lineRule="exact"/>
              <w:ind w:firstLine="480"/>
              <w:jc w:val="center"/>
              <w:rPr>
                <w:rFonts w:hint="eastAsia"/>
                <w:color w:val="auto"/>
                <w:szCs w:val="24"/>
                <w:highlight w:val="none"/>
              </w:rPr>
            </w:pPr>
          </w:p>
        </w:tc>
        <w:tc>
          <w:tcPr>
            <w:tcW w:w="2260" w:type="dxa"/>
            <w:tcBorders>
              <w:top w:val="single" w:color="auto" w:sz="4" w:space="0"/>
              <w:left w:val="single" w:color="auto" w:sz="4" w:space="0"/>
              <w:bottom w:val="single" w:color="auto" w:sz="4" w:space="0"/>
              <w:right w:val="single" w:color="auto" w:sz="4" w:space="0"/>
            </w:tcBorders>
            <w:noWrap w:val="0"/>
            <w:vAlign w:val="center"/>
          </w:tcPr>
          <w:p w14:paraId="43C824EB">
            <w:pPr>
              <w:pStyle w:val="318"/>
              <w:spacing w:line="500" w:lineRule="exact"/>
              <w:ind w:firstLine="480"/>
              <w:jc w:val="center"/>
              <w:rPr>
                <w:rFonts w:hint="eastAsia"/>
                <w:color w:val="auto"/>
                <w:szCs w:val="24"/>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14:paraId="01074595">
            <w:pPr>
              <w:pStyle w:val="318"/>
              <w:spacing w:line="500" w:lineRule="exact"/>
              <w:ind w:firstLine="480"/>
              <w:jc w:val="center"/>
              <w:rPr>
                <w:rFonts w:hint="eastAsia"/>
                <w:color w:val="auto"/>
                <w:szCs w:val="24"/>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14:paraId="220A8B5C">
            <w:pPr>
              <w:pStyle w:val="318"/>
              <w:spacing w:line="500" w:lineRule="exact"/>
              <w:ind w:firstLine="480"/>
              <w:jc w:val="center"/>
              <w:rPr>
                <w:rFonts w:hint="eastAsia"/>
                <w:color w:val="auto"/>
                <w:szCs w:val="24"/>
                <w:highlight w:val="none"/>
              </w:rPr>
            </w:pPr>
          </w:p>
        </w:tc>
      </w:tr>
      <w:tr w14:paraId="5C33124F">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5E75952F">
            <w:pPr>
              <w:pStyle w:val="318"/>
              <w:spacing w:line="500" w:lineRule="exact"/>
              <w:ind w:firstLine="480"/>
              <w:rPr>
                <w:rFonts w:hint="eastAsia"/>
                <w:color w:val="auto"/>
                <w:highlight w:val="none"/>
              </w:rPr>
            </w:pPr>
            <w:r>
              <w:rPr>
                <w:rFonts w:hint="eastAsia"/>
                <w:color w:val="auto"/>
                <w:highlight w:val="none"/>
              </w:rPr>
              <w:t> </w:t>
            </w:r>
          </w:p>
        </w:tc>
        <w:tc>
          <w:tcPr>
            <w:tcW w:w="2391" w:type="dxa"/>
            <w:tcBorders>
              <w:top w:val="single" w:color="auto" w:sz="4" w:space="0"/>
              <w:left w:val="single" w:color="auto" w:sz="4" w:space="0"/>
              <w:bottom w:val="single" w:color="auto" w:sz="4" w:space="0"/>
              <w:right w:val="single" w:color="auto" w:sz="4" w:space="0"/>
            </w:tcBorders>
            <w:noWrap w:val="0"/>
            <w:vAlign w:val="center"/>
          </w:tcPr>
          <w:p w14:paraId="4379A762">
            <w:pPr>
              <w:pStyle w:val="318"/>
              <w:spacing w:line="500" w:lineRule="exact"/>
              <w:ind w:firstLine="480"/>
              <w:rPr>
                <w:rFonts w:hint="eastAsia"/>
                <w:color w:val="auto"/>
                <w:highlight w:val="none"/>
              </w:rPr>
            </w:pPr>
            <w:r>
              <w:rPr>
                <w:rFonts w:hint="eastAsia"/>
                <w:color w:val="auto"/>
                <w:highlight w:val="none"/>
              </w:rPr>
              <w:t> </w:t>
            </w:r>
          </w:p>
        </w:tc>
        <w:tc>
          <w:tcPr>
            <w:tcW w:w="2260" w:type="dxa"/>
            <w:tcBorders>
              <w:top w:val="single" w:color="auto" w:sz="4" w:space="0"/>
              <w:left w:val="single" w:color="auto" w:sz="4" w:space="0"/>
              <w:bottom w:val="single" w:color="auto" w:sz="4" w:space="0"/>
              <w:right w:val="single" w:color="auto" w:sz="4" w:space="0"/>
            </w:tcBorders>
            <w:noWrap w:val="0"/>
            <w:vAlign w:val="center"/>
          </w:tcPr>
          <w:p w14:paraId="56B4159C">
            <w:pPr>
              <w:pStyle w:val="318"/>
              <w:spacing w:line="500" w:lineRule="exact"/>
              <w:ind w:firstLine="480"/>
              <w:rPr>
                <w:rFonts w:hint="eastAsia"/>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023AF579">
            <w:pPr>
              <w:pStyle w:val="318"/>
              <w:spacing w:line="500" w:lineRule="exact"/>
              <w:ind w:firstLine="480"/>
              <w:rPr>
                <w:rFonts w:hint="eastAsia"/>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537B15CE">
            <w:pPr>
              <w:pStyle w:val="318"/>
              <w:spacing w:line="500" w:lineRule="exact"/>
              <w:ind w:firstLine="480"/>
              <w:rPr>
                <w:rFonts w:hint="eastAsia"/>
                <w:color w:val="auto"/>
                <w:highlight w:val="none"/>
              </w:rPr>
            </w:pPr>
            <w:r>
              <w:rPr>
                <w:rFonts w:hint="eastAsia"/>
                <w:color w:val="auto"/>
                <w:highlight w:val="none"/>
              </w:rPr>
              <w:t> </w:t>
            </w:r>
          </w:p>
        </w:tc>
      </w:tr>
      <w:tr w14:paraId="31D2A573">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777B91A6">
            <w:pPr>
              <w:pStyle w:val="318"/>
              <w:spacing w:line="500" w:lineRule="exact"/>
              <w:ind w:firstLine="480"/>
              <w:rPr>
                <w:rFonts w:hint="eastAsia"/>
                <w:color w:val="auto"/>
                <w:highlight w:val="none"/>
              </w:rPr>
            </w:pPr>
            <w:r>
              <w:rPr>
                <w:rFonts w:hint="eastAsia"/>
                <w:color w:val="auto"/>
                <w:highlight w:val="none"/>
              </w:rPr>
              <w:t> </w:t>
            </w:r>
          </w:p>
        </w:tc>
        <w:tc>
          <w:tcPr>
            <w:tcW w:w="2391" w:type="dxa"/>
            <w:tcBorders>
              <w:top w:val="single" w:color="auto" w:sz="4" w:space="0"/>
              <w:left w:val="single" w:color="auto" w:sz="4" w:space="0"/>
              <w:bottom w:val="single" w:color="auto" w:sz="4" w:space="0"/>
              <w:right w:val="single" w:color="auto" w:sz="4" w:space="0"/>
            </w:tcBorders>
            <w:noWrap w:val="0"/>
            <w:vAlign w:val="center"/>
          </w:tcPr>
          <w:p w14:paraId="35B96145">
            <w:pPr>
              <w:pStyle w:val="318"/>
              <w:spacing w:line="500" w:lineRule="exact"/>
              <w:ind w:firstLine="480"/>
              <w:rPr>
                <w:rFonts w:hint="eastAsia"/>
                <w:color w:val="auto"/>
                <w:highlight w:val="none"/>
              </w:rPr>
            </w:pPr>
            <w:r>
              <w:rPr>
                <w:rFonts w:hint="eastAsia"/>
                <w:color w:val="auto"/>
                <w:highlight w:val="none"/>
              </w:rPr>
              <w:t> </w:t>
            </w:r>
          </w:p>
        </w:tc>
        <w:tc>
          <w:tcPr>
            <w:tcW w:w="2260" w:type="dxa"/>
            <w:tcBorders>
              <w:top w:val="single" w:color="auto" w:sz="4" w:space="0"/>
              <w:left w:val="single" w:color="auto" w:sz="4" w:space="0"/>
              <w:bottom w:val="single" w:color="auto" w:sz="4" w:space="0"/>
              <w:right w:val="single" w:color="auto" w:sz="4" w:space="0"/>
            </w:tcBorders>
            <w:noWrap w:val="0"/>
            <w:vAlign w:val="center"/>
          </w:tcPr>
          <w:p w14:paraId="0B931AA0">
            <w:pPr>
              <w:pStyle w:val="318"/>
              <w:spacing w:line="500" w:lineRule="exact"/>
              <w:ind w:firstLine="480"/>
              <w:rPr>
                <w:rFonts w:hint="eastAsia"/>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487B9030">
            <w:pPr>
              <w:pStyle w:val="318"/>
              <w:spacing w:line="500" w:lineRule="exact"/>
              <w:ind w:firstLine="480"/>
              <w:rPr>
                <w:rFonts w:hint="eastAsia"/>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742F1254">
            <w:pPr>
              <w:pStyle w:val="318"/>
              <w:spacing w:line="500" w:lineRule="exact"/>
              <w:ind w:firstLine="480"/>
              <w:rPr>
                <w:rFonts w:hint="eastAsia"/>
                <w:color w:val="auto"/>
                <w:highlight w:val="none"/>
              </w:rPr>
            </w:pPr>
            <w:r>
              <w:rPr>
                <w:rFonts w:hint="eastAsia"/>
                <w:color w:val="auto"/>
                <w:highlight w:val="none"/>
              </w:rPr>
              <w:t> </w:t>
            </w:r>
          </w:p>
        </w:tc>
      </w:tr>
      <w:tr w14:paraId="49BA8925">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186EC9C6">
            <w:pPr>
              <w:pStyle w:val="318"/>
              <w:spacing w:line="500" w:lineRule="exact"/>
              <w:ind w:firstLine="480"/>
              <w:rPr>
                <w:rFonts w:hint="eastAsia"/>
                <w:color w:val="auto"/>
                <w:highlight w:val="none"/>
              </w:rPr>
            </w:pPr>
            <w:r>
              <w:rPr>
                <w:rFonts w:hint="eastAsia"/>
                <w:color w:val="auto"/>
                <w:highlight w:val="none"/>
              </w:rPr>
              <w:t> </w:t>
            </w:r>
          </w:p>
        </w:tc>
        <w:tc>
          <w:tcPr>
            <w:tcW w:w="2391" w:type="dxa"/>
            <w:tcBorders>
              <w:top w:val="single" w:color="auto" w:sz="4" w:space="0"/>
              <w:left w:val="single" w:color="auto" w:sz="4" w:space="0"/>
              <w:bottom w:val="single" w:color="auto" w:sz="4" w:space="0"/>
              <w:right w:val="single" w:color="auto" w:sz="4" w:space="0"/>
            </w:tcBorders>
            <w:noWrap w:val="0"/>
            <w:vAlign w:val="center"/>
          </w:tcPr>
          <w:p w14:paraId="0FA22612">
            <w:pPr>
              <w:pStyle w:val="318"/>
              <w:spacing w:line="500" w:lineRule="exact"/>
              <w:ind w:firstLine="480"/>
              <w:rPr>
                <w:rFonts w:hint="eastAsia"/>
                <w:color w:val="auto"/>
                <w:highlight w:val="none"/>
              </w:rPr>
            </w:pPr>
            <w:r>
              <w:rPr>
                <w:rFonts w:hint="eastAsia"/>
                <w:color w:val="auto"/>
                <w:highlight w:val="none"/>
              </w:rPr>
              <w:t> </w:t>
            </w:r>
          </w:p>
        </w:tc>
        <w:tc>
          <w:tcPr>
            <w:tcW w:w="2260" w:type="dxa"/>
            <w:tcBorders>
              <w:top w:val="single" w:color="auto" w:sz="4" w:space="0"/>
              <w:left w:val="single" w:color="auto" w:sz="4" w:space="0"/>
              <w:bottom w:val="single" w:color="auto" w:sz="4" w:space="0"/>
              <w:right w:val="single" w:color="auto" w:sz="4" w:space="0"/>
            </w:tcBorders>
            <w:noWrap w:val="0"/>
            <w:vAlign w:val="center"/>
          </w:tcPr>
          <w:p w14:paraId="28782236">
            <w:pPr>
              <w:pStyle w:val="318"/>
              <w:spacing w:line="500" w:lineRule="exact"/>
              <w:ind w:firstLine="480"/>
              <w:rPr>
                <w:rFonts w:hint="eastAsia"/>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6EDE9980">
            <w:pPr>
              <w:pStyle w:val="318"/>
              <w:spacing w:line="500" w:lineRule="exact"/>
              <w:ind w:firstLine="480"/>
              <w:rPr>
                <w:rFonts w:hint="eastAsia"/>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3D44BE56">
            <w:pPr>
              <w:pStyle w:val="318"/>
              <w:spacing w:line="500" w:lineRule="exact"/>
              <w:ind w:firstLine="480"/>
              <w:rPr>
                <w:rFonts w:hint="eastAsia"/>
                <w:color w:val="auto"/>
                <w:highlight w:val="none"/>
              </w:rPr>
            </w:pPr>
            <w:r>
              <w:rPr>
                <w:rFonts w:hint="eastAsia"/>
                <w:color w:val="auto"/>
                <w:highlight w:val="none"/>
              </w:rPr>
              <w:t> </w:t>
            </w:r>
          </w:p>
        </w:tc>
      </w:tr>
      <w:tr w14:paraId="36EBF6E1">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6AECC625">
            <w:pPr>
              <w:pStyle w:val="318"/>
              <w:spacing w:line="500" w:lineRule="exact"/>
              <w:ind w:firstLine="480"/>
              <w:rPr>
                <w:rFonts w:hint="eastAsia"/>
                <w:color w:val="auto"/>
                <w:highlight w:val="none"/>
              </w:rPr>
            </w:pPr>
            <w:r>
              <w:rPr>
                <w:rFonts w:hint="eastAsia"/>
                <w:color w:val="auto"/>
                <w:highlight w:val="none"/>
              </w:rPr>
              <w:t> </w:t>
            </w:r>
          </w:p>
        </w:tc>
        <w:tc>
          <w:tcPr>
            <w:tcW w:w="2391" w:type="dxa"/>
            <w:tcBorders>
              <w:top w:val="single" w:color="auto" w:sz="4" w:space="0"/>
              <w:left w:val="single" w:color="auto" w:sz="4" w:space="0"/>
              <w:bottom w:val="single" w:color="auto" w:sz="4" w:space="0"/>
              <w:right w:val="single" w:color="auto" w:sz="4" w:space="0"/>
            </w:tcBorders>
            <w:noWrap w:val="0"/>
            <w:vAlign w:val="center"/>
          </w:tcPr>
          <w:p w14:paraId="39FE32AA">
            <w:pPr>
              <w:pStyle w:val="318"/>
              <w:spacing w:line="500" w:lineRule="exact"/>
              <w:ind w:firstLine="480"/>
              <w:rPr>
                <w:rFonts w:hint="eastAsia"/>
                <w:color w:val="auto"/>
                <w:highlight w:val="none"/>
              </w:rPr>
            </w:pPr>
            <w:r>
              <w:rPr>
                <w:rFonts w:hint="eastAsia"/>
                <w:color w:val="auto"/>
                <w:highlight w:val="none"/>
              </w:rPr>
              <w:t> </w:t>
            </w:r>
          </w:p>
        </w:tc>
        <w:tc>
          <w:tcPr>
            <w:tcW w:w="2260" w:type="dxa"/>
            <w:tcBorders>
              <w:top w:val="single" w:color="auto" w:sz="4" w:space="0"/>
              <w:left w:val="single" w:color="auto" w:sz="4" w:space="0"/>
              <w:bottom w:val="single" w:color="auto" w:sz="4" w:space="0"/>
              <w:right w:val="single" w:color="auto" w:sz="4" w:space="0"/>
            </w:tcBorders>
            <w:noWrap w:val="0"/>
            <w:vAlign w:val="center"/>
          </w:tcPr>
          <w:p w14:paraId="5A19433F">
            <w:pPr>
              <w:pStyle w:val="318"/>
              <w:spacing w:line="500" w:lineRule="exact"/>
              <w:ind w:firstLine="480"/>
              <w:rPr>
                <w:rFonts w:hint="eastAsia"/>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20E0BD41">
            <w:pPr>
              <w:pStyle w:val="318"/>
              <w:spacing w:line="500" w:lineRule="exact"/>
              <w:ind w:firstLine="480"/>
              <w:rPr>
                <w:rFonts w:hint="eastAsia"/>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7FF58662">
            <w:pPr>
              <w:pStyle w:val="318"/>
              <w:spacing w:line="500" w:lineRule="exact"/>
              <w:ind w:firstLine="480"/>
              <w:rPr>
                <w:rFonts w:hint="eastAsia"/>
                <w:color w:val="auto"/>
                <w:highlight w:val="none"/>
              </w:rPr>
            </w:pPr>
            <w:r>
              <w:rPr>
                <w:rFonts w:hint="eastAsia"/>
                <w:color w:val="auto"/>
                <w:highlight w:val="none"/>
              </w:rPr>
              <w:t> </w:t>
            </w:r>
          </w:p>
        </w:tc>
      </w:tr>
      <w:tr w14:paraId="768C53C0">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38FB21E1">
            <w:pPr>
              <w:pStyle w:val="318"/>
              <w:spacing w:line="500" w:lineRule="exact"/>
              <w:ind w:firstLine="480"/>
              <w:rPr>
                <w:rFonts w:hint="eastAsia"/>
                <w:color w:val="auto"/>
                <w:highlight w:val="none"/>
              </w:rPr>
            </w:pPr>
            <w:r>
              <w:rPr>
                <w:rFonts w:hint="eastAsia"/>
                <w:color w:val="auto"/>
                <w:highlight w:val="none"/>
              </w:rPr>
              <w:t> </w:t>
            </w:r>
          </w:p>
        </w:tc>
        <w:tc>
          <w:tcPr>
            <w:tcW w:w="2391" w:type="dxa"/>
            <w:tcBorders>
              <w:top w:val="single" w:color="auto" w:sz="4" w:space="0"/>
              <w:left w:val="single" w:color="auto" w:sz="4" w:space="0"/>
              <w:bottom w:val="single" w:color="auto" w:sz="4" w:space="0"/>
              <w:right w:val="single" w:color="auto" w:sz="4" w:space="0"/>
            </w:tcBorders>
            <w:noWrap w:val="0"/>
            <w:vAlign w:val="center"/>
          </w:tcPr>
          <w:p w14:paraId="3B9A450A">
            <w:pPr>
              <w:pStyle w:val="318"/>
              <w:spacing w:line="500" w:lineRule="exact"/>
              <w:ind w:firstLine="480"/>
              <w:rPr>
                <w:rFonts w:hint="eastAsia"/>
                <w:color w:val="auto"/>
                <w:highlight w:val="none"/>
              </w:rPr>
            </w:pPr>
            <w:r>
              <w:rPr>
                <w:rFonts w:hint="eastAsia"/>
                <w:color w:val="auto"/>
                <w:highlight w:val="none"/>
              </w:rPr>
              <w:t>……</w:t>
            </w:r>
          </w:p>
        </w:tc>
        <w:tc>
          <w:tcPr>
            <w:tcW w:w="2260" w:type="dxa"/>
            <w:tcBorders>
              <w:top w:val="single" w:color="auto" w:sz="4" w:space="0"/>
              <w:left w:val="single" w:color="auto" w:sz="4" w:space="0"/>
              <w:bottom w:val="single" w:color="auto" w:sz="4" w:space="0"/>
              <w:right w:val="single" w:color="auto" w:sz="4" w:space="0"/>
            </w:tcBorders>
            <w:noWrap w:val="0"/>
            <w:vAlign w:val="center"/>
          </w:tcPr>
          <w:p w14:paraId="553850D1">
            <w:pPr>
              <w:pStyle w:val="318"/>
              <w:spacing w:line="500" w:lineRule="exact"/>
              <w:ind w:firstLine="480"/>
              <w:rPr>
                <w:rFonts w:hint="eastAsia"/>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113D27A9">
            <w:pPr>
              <w:pStyle w:val="318"/>
              <w:spacing w:line="500" w:lineRule="exact"/>
              <w:ind w:firstLine="480"/>
              <w:rPr>
                <w:rFonts w:hint="eastAsia"/>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18C7569D">
            <w:pPr>
              <w:pStyle w:val="318"/>
              <w:spacing w:line="500" w:lineRule="exact"/>
              <w:ind w:firstLine="480"/>
              <w:rPr>
                <w:rFonts w:hint="eastAsia"/>
                <w:color w:val="auto"/>
                <w:highlight w:val="none"/>
              </w:rPr>
            </w:pPr>
            <w:r>
              <w:rPr>
                <w:rFonts w:hint="eastAsia"/>
                <w:color w:val="auto"/>
                <w:highlight w:val="none"/>
              </w:rPr>
              <w:t> </w:t>
            </w:r>
          </w:p>
        </w:tc>
      </w:tr>
    </w:tbl>
    <w:p w14:paraId="04EC171A">
      <w:pPr>
        <w:pStyle w:val="318"/>
        <w:ind w:firstLine="480"/>
        <w:rPr>
          <w:rFonts w:hint="eastAsia"/>
          <w:color w:val="auto"/>
          <w:highlight w:val="none"/>
        </w:rPr>
      </w:pPr>
      <w:r>
        <w:rPr>
          <w:rFonts w:hint="eastAsia"/>
          <w:color w:val="auto"/>
          <w:highlight w:val="none"/>
        </w:rPr>
        <w:t>注： 行数不够，可自行添加。</w:t>
      </w:r>
    </w:p>
    <w:p w14:paraId="0FDE6369">
      <w:pPr>
        <w:pStyle w:val="318"/>
        <w:ind w:firstLine="480"/>
        <w:rPr>
          <w:rFonts w:hint="eastAsia"/>
          <w:color w:val="auto"/>
          <w:highlight w:val="none"/>
        </w:rPr>
      </w:pPr>
      <w:r>
        <w:rPr>
          <w:rFonts w:hint="eastAsia"/>
          <w:color w:val="auto"/>
          <w:highlight w:val="none"/>
        </w:rPr>
        <w:t> </w:t>
      </w:r>
    </w:p>
    <w:p w14:paraId="3AEB9798">
      <w:pPr>
        <w:ind w:firstLine="440"/>
        <w:rPr>
          <w:rFonts w:hint="eastAsia"/>
          <w:color w:val="auto"/>
          <w:highlight w:val="none"/>
        </w:rPr>
      </w:pPr>
    </w:p>
    <w:p w14:paraId="57F71688">
      <w:pPr>
        <w:ind w:firstLine="440"/>
        <w:rPr>
          <w:rFonts w:hint="eastAsia"/>
          <w:color w:val="auto"/>
          <w:highlight w:val="none"/>
        </w:rPr>
      </w:pPr>
    </w:p>
    <w:p w14:paraId="367414A2">
      <w:pPr>
        <w:ind w:firstLine="440"/>
        <w:rPr>
          <w:rFonts w:hint="eastAsia"/>
          <w:color w:val="auto"/>
          <w:highlight w:val="none"/>
        </w:rPr>
      </w:pPr>
    </w:p>
    <w:p w14:paraId="74EF60D7">
      <w:pPr>
        <w:ind w:firstLine="440"/>
        <w:rPr>
          <w:rFonts w:hint="eastAsia"/>
          <w:color w:val="auto"/>
          <w:highlight w:val="none"/>
        </w:rPr>
      </w:pPr>
    </w:p>
    <w:p w14:paraId="30C770AD">
      <w:pPr>
        <w:ind w:firstLine="440"/>
        <w:rPr>
          <w:rFonts w:hint="eastAsia"/>
          <w:color w:val="auto"/>
          <w:highlight w:val="none"/>
        </w:rPr>
      </w:pPr>
    </w:p>
    <w:p w14:paraId="3726B2BD">
      <w:pPr>
        <w:ind w:firstLine="480"/>
        <w:jc w:val="center"/>
        <w:rPr>
          <w:rFonts w:hint="eastAsia"/>
          <w:color w:val="auto"/>
          <w:sz w:val="24"/>
          <w:highlight w:val="none"/>
        </w:rPr>
      </w:pPr>
      <w:r>
        <w:rPr>
          <w:rFonts w:hint="eastAsia"/>
          <w:color w:val="auto"/>
          <w:sz w:val="24"/>
          <w:highlight w:val="none"/>
        </w:rPr>
        <w:br w:type="page" w:clear="all"/>
      </w:r>
      <w:r>
        <w:rPr>
          <w:rFonts w:hint="eastAsia" w:ascii="黑体" w:hAnsi="黑体" w:eastAsia="黑体" w:cs="黑体"/>
          <w:i/>
          <w:color w:val="auto"/>
          <w:sz w:val="32"/>
          <w:szCs w:val="32"/>
          <w:highlight w:val="none"/>
          <w:u w:val="single"/>
        </w:rPr>
        <w:t>十三、商务要求响应及偏离表</w:t>
      </w:r>
    </w:p>
    <w:tbl>
      <w:tblPr>
        <w:tblStyle w:val="42"/>
        <w:tblW w:w="8878" w:type="dxa"/>
        <w:jc w:val="center"/>
        <w:tblCellSpacing w:w="0" w:type="dxa"/>
        <w:tblLayout w:type="fixed"/>
        <w:tblCellMar>
          <w:top w:w="0" w:type="dxa"/>
          <w:left w:w="108" w:type="dxa"/>
          <w:bottom w:w="0" w:type="dxa"/>
          <w:right w:w="108" w:type="dxa"/>
        </w:tblCellMar>
      </w:tblPr>
      <w:tblGrid>
        <w:gridCol w:w="866"/>
        <w:gridCol w:w="2245"/>
        <w:gridCol w:w="2051"/>
        <w:gridCol w:w="2117"/>
        <w:gridCol w:w="1599"/>
      </w:tblGrid>
      <w:tr w14:paraId="3EF81802">
        <w:trPr>
          <w:trHeight w:val="1099"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0B44A997">
            <w:pPr>
              <w:pStyle w:val="318"/>
              <w:spacing w:line="500" w:lineRule="exact"/>
              <w:ind w:firstLine="0"/>
              <w:jc w:val="center"/>
              <w:rPr>
                <w:rFonts w:hint="eastAsia"/>
                <w:color w:val="auto"/>
                <w:szCs w:val="24"/>
                <w:highlight w:val="none"/>
              </w:rPr>
            </w:pPr>
            <w:r>
              <w:rPr>
                <w:rFonts w:hint="eastAsia"/>
                <w:color w:val="auto"/>
                <w:szCs w:val="24"/>
                <w:highlight w:val="none"/>
              </w:rPr>
              <w:t>序号</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41423789">
            <w:pPr>
              <w:pStyle w:val="318"/>
              <w:spacing w:line="500" w:lineRule="exact"/>
              <w:ind w:firstLine="0"/>
              <w:jc w:val="center"/>
              <w:rPr>
                <w:rFonts w:hint="eastAsia"/>
                <w:color w:val="auto"/>
                <w:szCs w:val="24"/>
                <w:highlight w:val="none"/>
              </w:rPr>
            </w:pPr>
            <w:r>
              <w:rPr>
                <w:rFonts w:hint="eastAsia"/>
                <w:color w:val="auto"/>
                <w:szCs w:val="24"/>
                <w:highlight w:val="none"/>
              </w:rPr>
              <w:t>招标文件要求</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078E5A2C">
            <w:pPr>
              <w:pStyle w:val="318"/>
              <w:spacing w:line="500" w:lineRule="exact"/>
              <w:ind w:firstLine="0"/>
              <w:jc w:val="center"/>
              <w:rPr>
                <w:rFonts w:hint="eastAsia"/>
                <w:color w:val="auto"/>
                <w:szCs w:val="24"/>
                <w:highlight w:val="none"/>
              </w:rPr>
            </w:pPr>
            <w:r>
              <w:rPr>
                <w:rFonts w:hint="eastAsia"/>
                <w:color w:val="auto"/>
                <w:szCs w:val="24"/>
                <w:highlight w:val="none"/>
              </w:rPr>
              <w:t>投标响应情况</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76E3E69F">
            <w:pPr>
              <w:pStyle w:val="318"/>
              <w:spacing w:line="500" w:lineRule="exact"/>
              <w:ind w:firstLine="0"/>
              <w:jc w:val="center"/>
              <w:rPr>
                <w:rFonts w:hint="eastAsia"/>
                <w:color w:val="auto"/>
                <w:szCs w:val="24"/>
                <w:highlight w:val="none"/>
              </w:rPr>
            </w:pPr>
            <w:r>
              <w:rPr>
                <w:rFonts w:hint="eastAsia"/>
                <w:color w:val="auto"/>
                <w:szCs w:val="24"/>
                <w:highlight w:val="none"/>
              </w:rPr>
              <w:t>超出、符合或  偏离</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5FE697C7">
            <w:pPr>
              <w:pStyle w:val="318"/>
              <w:spacing w:line="500" w:lineRule="exact"/>
              <w:ind w:firstLine="0"/>
              <w:jc w:val="center"/>
              <w:rPr>
                <w:rFonts w:hint="eastAsia"/>
                <w:color w:val="auto"/>
                <w:szCs w:val="24"/>
                <w:highlight w:val="none"/>
              </w:rPr>
            </w:pPr>
            <w:r>
              <w:rPr>
                <w:rFonts w:hint="eastAsia"/>
                <w:color w:val="auto"/>
                <w:szCs w:val="24"/>
                <w:highlight w:val="none"/>
              </w:rPr>
              <w:t>证明材料</w:t>
            </w:r>
          </w:p>
        </w:tc>
      </w:tr>
      <w:tr w14:paraId="7B7195B7">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30962BF7">
            <w:pPr>
              <w:pStyle w:val="318"/>
              <w:ind w:firstLine="480"/>
              <w:rPr>
                <w:rFonts w:hint="eastAsia"/>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74F51D44">
            <w:pPr>
              <w:pStyle w:val="318"/>
              <w:ind w:firstLine="480"/>
              <w:rPr>
                <w:rFonts w:hint="eastAsia"/>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107AE9A8">
            <w:pPr>
              <w:pStyle w:val="318"/>
              <w:ind w:firstLine="480"/>
              <w:rPr>
                <w:rFonts w:hint="eastAsia"/>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508DF4B2">
            <w:pPr>
              <w:pStyle w:val="318"/>
              <w:ind w:firstLine="480"/>
              <w:rPr>
                <w:rFonts w:hint="eastAsia"/>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5BFAE99E">
            <w:pPr>
              <w:pStyle w:val="318"/>
              <w:ind w:firstLine="480"/>
              <w:rPr>
                <w:rFonts w:hint="eastAsia"/>
                <w:color w:val="auto"/>
                <w:highlight w:val="none"/>
              </w:rPr>
            </w:pPr>
            <w:r>
              <w:rPr>
                <w:color w:val="auto"/>
                <w:highlight w:val="none"/>
              </w:rPr>
              <w:t> </w:t>
            </w:r>
          </w:p>
        </w:tc>
      </w:tr>
      <w:tr w14:paraId="56AFDB90">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3AD6663B">
            <w:pPr>
              <w:pStyle w:val="318"/>
              <w:ind w:firstLine="480"/>
              <w:rPr>
                <w:rFonts w:hint="eastAsia"/>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52AF5658">
            <w:pPr>
              <w:pStyle w:val="318"/>
              <w:ind w:firstLine="480"/>
              <w:rPr>
                <w:rFonts w:hint="eastAsia"/>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7377901C">
            <w:pPr>
              <w:pStyle w:val="318"/>
              <w:ind w:firstLine="480"/>
              <w:rPr>
                <w:rFonts w:hint="eastAsia"/>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48B52C5F">
            <w:pPr>
              <w:pStyle w:val="318"/>
              <w:ind w:firstLine="480"/>
              <w:rPr>
                <w:rFonts w:hint="eastAsia"/>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0489C77A">
            <w:pPr>
              <w:pStyle w:val="318"/>
              <w:ind w:firstLine="480"/>
              <w:rPr>
                <w:rFonts w:hint="eastAsia"/>
                <w:color w:val="auto"/>
                <w:highlight w:val="none"/>
              </w:rPr>
            </w:pPr>
            <w:r>
              <w:rPr>
                <w:color w:val="auto"/>
                <w:highlight w:val="none"/>
              </w:rPr>
              <w:t> </w:t>
            </w:r>
          </w:p>
        </w:tc>
      </w:tr>
      <w:tr w14:paraId="717A3DB6">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2FD52B07">
            <w:pPr>
              <w:pStyle w:val="318"/>
              <w:ind w:firstLine="480"/>
              <w:rPr>
                <w:rFonts w:hint="eastAsia"/>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040F7EC0">
            <w:pPr>
              <w:pStyle w:val="318"/>
              <w:ind w:firstLine="480"/>
              <w:rPr>
                <w:rFonts w:hint="eastAsia"/>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5C44D768">
            <w:pPr>
              <w:pStyle w:val="318"/>
              <w:ind w:firstLine="480"/>
              <w:rPr>
                <w:rFonts w:hint="eastAsia"/>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4208B5FF">
            <w:pPr>
              <w:pStyle w:val="318"/>
              <w:ind w:firstLine="480"/>
              <w:rPr>
                <w:rFonts w:hint="eastAsia"/>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7A81E6E4">
            <w:pPr>
              <w:pStyle w:val="318"/>
              <w:ind w:firstLine="480"/>
              <w:rPr>
                <w:rFonts w:hint="eastAsia"/>
                <w:color w:val="auto"/>
                <w:highlight w:val="none"/>
              </w:rPr>
            </w:pPr>
            <w:r>
              <w:rPr>
                <w:color w:val="auto"/>
                <w:highlight w:val="none"/>
              </w:rPr>
              <w:t> </w:t>
            </w:r>
          </w:p>
        </w:tc>
      </w:tr>
      <w:tr w14:paraId="024C7ACA">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45615971">
            <w:pPr>
              <w:pStyle w:val="318"/>
              <w:ind w:firstLine="480"/>
              <w:rPr>
                <w:rFonts w:hint="eastAsia"/>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59C78E1F">
            <w:pPr>
              <w:pStyle w:val="318"/>
              <w:ind w:firstLine="480"/>
              <w:rPr>
                <w:rFonts w:hint="eastAsia"/>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7923B196">
            <w:pPr>
              <w:pStyle w:val="318"/>
              <w:ind w:firstLine="480"/>
              <w:rPr>
                <w:rFonts w:hint="eastAsia"/>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143416D2">
            <w:pPr>
              <w:pStyle w:val="318"/>
              <w:ind w:firstLine="480"/>
              <w:rPr>
                <w:rFonts w:hint="eastAsia"/>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7BE3964E">
            <w:pPr>
              <w:pStyle w:val="318"/>
              <w:ind w:firstLine="480"/>
              <w:rPr>
                <w:rFonts w:hint="eastAsia"/>
                <w:color w:val="auto"/>
                <w:highlight w:val="none"/>
              </w:rPr>
            </w:pPr>
            <w:r>
              <w:rPr>
                <w:color w:val="auto"/>
                <w:highlight w:val="none"/>
              </w:rPr>
              <w:t> </w:t>
            </w:r>
          </w:p>
        </w:tc>
      </w:tr>
      <w:tr w14:paraId="4B501AD4">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391F4EE3">
            <w:pPr>
              <w:pStyle w:val="318"/>
              <w:ind w:firstLine="480"/>
              <w:rPr>
                <w:rFonts w:hint="eastAsia"/>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6E218A44">
            <w:pPr>
              <w:pStyle w:val="318"/>
              <w:ind w:firstLine="480"/>
              <w:rPr>
                <w:rFonts w:hint="eastAsia"/>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5D151200">
            <w:pPr>
              <w:pStyle w:val="318"/>
              <w:ind w:firstLine="480"/>
              <w:rPr>
                <w:rFonts w:hint="eastAsia"/>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77E9E5D1">
            <w:pPr>
              <w:pStyle w:val="318"/>
              <w:ind w:firstLine="480"/>
              <w:rPr>
                <w:rFonts w:hint="eastAsia"/>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09B3B1DA">
            <w:pPr>
              <w:pStyle w:val="318"/>
              <w:ind w:firstLine="480"/>
              <w:rPr>
                <w:rFonts w:hint="eastAsia"/>
                <w:color w:val="auto"/>
                <w:highlight w:val="none"/>
              </w:rPr>
            </w:pPr>
            <w:r>
              <w:rPr>
                <w:color w:val="auto"/>
                <w:highlight w:val="none"/>
              </w:rPr>
              <w:t> </w:t>
            </w:r>
          </w:p>
        </w:tc>
      </w:tr>
      <w:tr w14:paraId="3D9475AE">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26FDEEAD">
            <w:pPr>
              <w:pStyle w:val="318"/>
              <w:ind w:firstLine="480"/>
              <w:rPr>
                <w:rFonts w:hint="eastAsia"/>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7F0DF09A">
            <w:pPr>
              <w:pStyle w:val="318"/>
              <w:ind w:firstLine="480"/>
              <w:rPr>
                <w:rFonts w:hint="eastAsia"/>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255DFD27">
            <w:pPr>
              <w:pStyle w:val="318"/>
              <w:ind w:firstLine="480"/>
              <w:rPr>
                <w:rFonts w:hint="eastAsia"/>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7AA4F5CB">
            <w:pPr>
              <w:pStyle w:val="318"/>
              <w:ind w:firstLine="480"/>
              <w:rPr>
                <w:rFonts w:hint="eastAsia"/>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27DCF488">
            <w:pPr>
              <w:pStyle w:val="318"/>
              <w:ind w:firstLine="480"/>
              <w:rPr>
                <w:rFonts w:hint="eastAsia"/>
                <w:color w:val="auto"/>
                <w:highlight w:val="none"/>
              </w:rPr>
            </w:pPr>
            <w:r>
              <w:rPr>
                <w:color w:val="auto"/>
                <w:highlight w:val="none"/>
              </w:rPr>
              <w:t> </w:t>
            </w:r>
          </w:p>
        </w:tc>
      </w:tr>
      <w:tr w14:paraId="7331AFD2">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2A381545">
            <w:pPr>
              <w:pStyle w:val="318"/>
              <w:ind w:firstLine="480"/>
              <w:rPr>
                <w:rFonts w:hint="eastAsia"/>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5898E7DA">
            <w:pPr>
              <w:pStyle w:val="318"/>
              <w:ind w:firstLine="480"/>
              <w:rPr>
                <w:rFonts w:hint="eastAsia"/>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08789B79">
            <w:pPr>
              <w:pStyle w:val="318"/>
              <w:ind w:firstLine="480"/>
              <w:rPr>
                <w:rFonts w:hint="eastAsia"/>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0DDDD761">
            <w:pPr>
              <w:pStyle w:val="318"/>
              <w:ind w:firstLine="480"/>
              <w:rPr>
                <w:rFonts w:hint="eastAsia"/>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2ED49DFB">
            <w:pPr>
              <w:pStyle w:val="318"/>
              <w:ind w:firstLine="480"/>
              <w:rPr>
                <w:rFonts w:hint="eastAsia"/>
                <w:color w:val="auto"/>
                <w:highlight w:val="none"/>
              </w:rPr>
            </w:pPr>
            <w:r>
              <w:rPr>
                <w:color w:val="auto"/>
                <w:highlight w:val="none"/>
              </w:rPr>
              <w:t> </w:t>
            </w:r>
          </w:p>
        </w:tc>
      </w:tr>
      <w:tr w14:paraId="6FB86A00">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2CDD97C3">
            <w:pPr>
              <w:pStyle w:val="318"/>
              <w:ind w:firstLine="480"/>
              <w:rPr>
                <w:rFonts w:hint="eastAsia"/>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594D75BB">
            <w:pPr>
              <w:pStyle w:val="318"/>
              <w:ind w:firstLine="480"/>
              <w:rPr>
                <w:rFonts w:hint="eastAsia"/>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2C172012">
            <w:pPr>
              <w:pStyle w:val="318"/>
              <w:ind w:firstLine="480"/>
              <w:rPr>
                <w:rFonts w:hint="eastAsia"/>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79C6D270">
            <w:pPr>
              <w:pStyle w:val="318"/>
              <w:ind w:firstLine="480"/>
              <w:rPr>
                <w:rFonts w:hint="eastAsia"/>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1A931F19">
            <w:pPr>
              <w:pStyle w:val="318"/>
              <w:ind w:firstLine="480"/>
              <w:rPr>
                <w:rFonts w:hint="eastAsia"/>
                <w:color w:val="auto"/>
                <w:highlight w:val="none"/>
              </w:rPr>
            </w:pPr>
            <w:r>
              <w:rPr>
                <w:color w:val="auto"/>
                <w:highlight w:val="none"/>
              </w:rPr>
              <w:t> </w:t>
            </w:r>
          </w:p>
        </w:tc>
      </w:tr>
    </w:tbl>
    <w:p w14:paraId="248925E2">
      <w:pPr>
        <w:pStyle w:val="318"/>
        <w:ind w:firstLine="480"/>
        <w:rPr>
          <w:rFonts w:hint="eastAsia"/>
          <w:color w:val="auto"/>
          <w:highlight w:val="none"/>
        </w:rPr>
      </w:pPr>
      <w:r>
        <w:rPr>
          <w:rFonts w:hint="eastAsia"/>
          <w:color w:val="auto"/>
          <w:highlight w:val="none"/>
        </w:rPr>
        <w:t>注：行数不够，可自行添加。</w:t>
      </w:r>
    </w:p>
    <w:p w14:paraId="08651B55">
      <w:pPr>
        <w:pStyle w:val="318"/>
        <w:ind w:firstLine="480"/>
        <w:rPr>
          <w:rFonts w:hint="eastAsia"/>
          <w:color w:val="auto"/>
          <w:highlight w:val="none"/>
        </w:rPr>
      </w:pPr>
      <w:r>
        <w:rPr>
          <w:color w:val="auto"/>
          <w:highlight w:val="none"/>
        </w:rPr>
        <w:t> </w:t>
      </w:r>
    </w:p>
    <w:p w14:paraId="4D228D5C">
      <w:pPr>
        <w:pStyle w:val="318"/>
        <w:ind w:firstLine="480"/>
        <w:rPr>
          <w:rFonts w:hint="eastAsia"/>
          <w:color w:val="auto"/>
          <w:highlight w:val="none"/>
        </w:rPr>
      </w:pPr>
      <w:r>
        <w:rPr>
          <w:color w:val="auto"/>
          <w:highlight w:val="none"/>
        </w:rPr>
        <w:t> </w:t>
      </w:r>
    </w:p>
    <w:p w14:paraId="4E9507DE">
      <w:pPr>
        <w:pStyle w:val="318"/>
        <w:ind w:firstLine="480"/>
        <w:rPr>
          <w:rFonts w:hint="eastAsia"/>
          <w:color w:val="auto"/>
          <w:highlight w:val="none"/>
        </w:rPr>
      </w:pPr>
      <w:r>
        <w:rPr>
          <w:color w:val="auto"/>
          <w:highlight w:val="none"/>
        </w:rPr>
        <w:t> </w:t>
      </w:r>
    </w:p>
    <w:p w14:paraId="79627A98">
      <w:pPr>
        <w:pStyle w:val="318"/>
        <w:ind w:firstLine="480"/>
        <w:rPr>
          <w:rFonts w:hint="eastAsia"/>
          <w:color w:val="auto"/>
          <w:highlight w:val="none"/>
        </w:rPr>
      </w:pPr>
      <w:r>
        <w:rPr>
          <w:color w:val="auto"/>
          <w:highlight w:val="none"/>
        </w:rPr>
        <w:t> </w:t>
      </w:r>
    </w:p>
    <w:p w14:paraId="04869E85">
      <w:pPr>
        <w:pStyle w:val="318"/>
        <w:ind w:firstLine="480"/>
        <w:rPr>
          <w:rFonts w:hint="eastAsia"/>
          <w:color w:val="auto"/>
          <w:highlight w:val="none"/>
        </w:rPr>
      </w:pPr>
      <w:r>
        <w:rPr>
          <w:color w:val="auto"/>
          <w:highlight w:val="none"/>
        </w:rPr>
        <w:t> </w:t>
      </w:r>
    </w:p>
    <w:p w14:paraId="3A2147F7">
      <w:pPr>
        <w:ind w:firstLine="442"/>
        <w:jc w:val="center"/>
        <w:rPr>
          <w:rFonts w:hint="eastAsia" w:eastAsia="黑体"/>
          <w:color w:val="auto"/>
          <w:highlight w:val="none"/>
        </w:rPr>
      </w:pPr>
      <w:r>
        <w:rPr>
          <w:b/>
          <w:i/>
          <w:color w:val="auto"/>
          <w:highlight w:val="none"/>
          <w:u w:val="single"/>
        </w:rPr>
        <w:br w:type="page" w:clear="all"/>
      </w:r>
      <w:r>
        <w:rPr>
          <w:rFonts w:hint="eastAsia" w:ascii="黑体" w:hAnsi="黑体" w:eastAsia="黑体" w:cs="黑体"/>
          <w:i/>
          <w:color w:val="auto"/>
          <w:sz w:val="32"/>
          <w:szCs w:val="32"/>
          <w:highlight w:val="none"/>
          <w:u w:val="single"/>
        </w:rPr>
        <w:t>十四、开标一览表</w:t>
      </w:r>
    </w:p>
    <w:p w14:paraId="79757258">
      <w:pPr>
        <w:pStyle w:val="318"/>
        <w:spacing w:line="280" w:lineRule="exact"/>
        <w:ind w:firstLine="480"/>
        <w:rPr>
          <w:rFonts w:hint="eastAsia"/>
          <w:color w:val="auto"/>
          <w:highlight w:val="none"/>
        </w:rPr>
      </w:pPr>
      <w:r>
        <w:rPr>
          <w:rFonts w:hint="eastAsia"/>
          <w:color w:val="auto"/>
          <w:highlight w:val="none"/>
        </w:rPr>
        <w:t>项目编号：项目编号  </w:t>
      </w:r>
    </w:p>
    <w:p w14:paraId="6A1CD1C9">
      <w:pPr>
        <w:pStyle w:val="318"/>
        <w:spacing w:line="280" w:lineRule="exact"/>
        <w:ind w:firstLine="480"/>
        <w:rPr>
          <w:rFonts w:hint="eastAsia"/>
          <w:color w:val="auto"/>
          <w:highlight w:val="none"/>
        </w:rPr>
      </w:pPr>
      <w:r>
        <w:rPr>
          <w:rFonts w:hint="eastAsia"/>
          <w:color w:val="auto"/>
          <w:highlight w:val="none"/>
        </w:rPr>
        <w:t>货币单位：人民币元</w:t>
      </w:r>
    </w:p>
    <w:p w14:paraId="0623A799">
      <w:pPr>
        <w:pStyle w:val="318"/>
        <w:spacing w:line="280" w:lineRule="exact"/>
        <w:ind w:firstLine="480"/>
        <w:rPr>
          <w:rFonts w:hint="eastAsia"/>
          <w:color w:val="auto"/>
          <w:highlight w:val="none"/>
        </w:rPr>
      </w:pPr>
    </w:p>
    <w:tbl>
      <w:tblPr>
        <w:tblStyle w:val="42"/>
        <w:tblW w:w="4997" w:type="pct"/>
        <w:jc w:val="center"/>
        <w:tblCellSpacing w:w="0" w:type="dxa"/>
        <w:tblLayout w:type="autofit"/>
        <w:tblCellMar>
          <w:top w:w="0" w:type="dxa"/>
          <w:left w:w="108" w:type="dxa"/>
          <w:bottom w:w="0" w:type="dxa"/>
          <w:right w:w="108" w:type="dxa"/>
        </w:tblCellMar>
      </w:tblPr>
      <w:tblGrid>
        <w:gridCol w:w="3100"/>
        <w:gridCol w:w="3100"/>
        <w:gridCol w:w="3102"/>
      </w:tblGrid>
      <w:tr w14:paraId="794858E2">
        <w:trPr>
          <w:trHeight w:val="1073" w:hRule="atLeast"/>
          <w:tblCellSpacing w:w="0" w:type="dxa"/>
          <w:jc w:val="center"/>
        </w:trPr>
        <w:tc>
          <w:tcPr>
            <w:tcW w:w="1666" w:type="pct"/>
            <w:tcBorders>
              <w:top w:val="single" w:color="000000" w:sz="4" w:space="0"/>
              <w:left w:val="single" w:color="000000" w:sz="4" w:space="0"/>
              <w:bottom w:val="single" w:color="000000" w:sz="4" w:space="0"/>
              <w:right w:val="single" w:color="000000" w:sz="4" w:space="0"/>
            </w:tcBorders>
            <w:noWrap w:val="0"/>
            <w:vAlign w:val="center"/>
          </w:tcPr>
          <w:p w14:paraId="60422D9E">
            <w:pPr>
              <w:pStyle w:val="38"/>
              <w:keepNext w:val="0"/>
              <w:keepLines w:val="0"/>
              <w:widowControl/>
              <w:suppressLineNumbers w:val="0"/>
              <w:spacing w:line="240" w:lineRule="auto"/>
              <w:jc w:val="both"/>
              <w:rPr>
                <w:rFonts w:hint="eastAsia"/>
                <w:b w:val="0"/>
                <w:bCs/>
                <w:color w:val="auto"/>
                <w:sz w:val="21"/>
                <w:szCs w:val="21"/>
                <w:highlight w:val="none"/>
              </w:rPr>
            </w:pPr>
            <w:r>
              <w:rPr>
                <w:b w:val="0"/>
                <w:bCs/>
                <w:color w:val="auto"/>
                <w:sz w:val="21"/>
                <w:szCs w:val="21"/>
                <w:highlight w:val="none"/>
              </w:rPr>
              <w:t>项目名称</w:t>
            </w:r>
          </w:p>
        </w:tc>
        <w:tc>
          <w:tcPr>
            <w:tcW w:w="1666" w:type="pct"/>
            <w:tcBorders>
              <w:top w:val="single" w:color="000000" w:sz="4" w:space="0"/>
              <w:left w:val="single" w:color="000000" w:sz="4" w:space="0"/>
              <w:bottom w:val="single" w:color="000000" w:sz="4" w:space="0"/>
              <w:right w:val="single" w:color="000000" w:sz="4" w:space="0"/>
            </w:tcBorders>
            <w:noWrap w:val="0"/>
            <w:vAlign w:val="center"/>
          </w:tcPr>
          <w:p w14:paraId="23A8121B">
            <w:pPr>
              <w:pStyle w:val="38"/>
              <w:keepNext w:val="0"/>
              <w:keepLines w:val="0"/>
              <w:widowControl/>
              <w:suppressLineNumbers w:val="0"/>
              <w:spacing w:line="240" w:lineRule="auto"/>
              <w:ind w:firstLine="562" w:firstLineChars="0"/>
              <w:jc w:val="both"/>
              <w:rPr>
                <w:rFonts w:hint="eastAsia"/>
                <w:b w:val="0"/>
                <w:bCs/>
                <w:color w:val="auto"/>
                <w:sz w:val="21"/>
                <w:szCs w:val="21"/>
                <w:highlight w:val="none"/>
              </w:rPr>
            </w:pPr>
            <w:r>
              <w:rPr>
                <w:b w:val="0"/>
                <w:bCs/>
                <w:color w:val="auto"/>
                <w:sz w:val="21"/>
                <w:szCs w:val="21"/>
                <w:highlight w:val="none"/>
              </w:rPr>
              <w:t>项目内容</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5AD01D4F">
            <w:pPr>
              <w:pStyle w:val="38"/>
              <w:keepNext w:val="0"/>
              <w:keepLines w:val="0"/>
              <w:widowControl/>
              <w:suppressLineNumbers w:val="0"/>
              <w:spacing w:line="240" w:lineRule="auto"/>
              <w:ind w:firstLine="562" w:firstLineChars="0"/>
              <w:jc w:val="both"/>
              <w:rPr>
                <w:rFonts w:hint="eastAsia"/>
                <w:b w:val="0"/>
                <w:bCs/>
                <w:color w:val="auto"/>
                <w:sz w:val="21"/>
                <w:szCs w:val="21"/>
                <w:highlight w:val="none"/>
              </w:rPr>
            </w:pPr>
            <w:r>
              <w:rPr>
                <w:rFonts w:ascii="宋体" w:hAnsi="宋体" w:eastAsia="宋体" w:cs="宋体"/>
                <w:b w:val="0"/>
                <w:bCs/>
                <w:color w:val="auto"/>
                <w:sz w:val="21"/>
                <w:szCs w:val="21"/>
                <w:highlight w:val="none"/>
              </w:rPr>
              <w:t>总价（小写）</w:t>
            </w:r>
          </w:p>
        </w:tc>
      </w:tr>
      <w:tr w14:paraId="0643DD0E">
        <w:tblPrEx>
          <w:tblCellMar>
            <w:top w:w="0" w:type="dxa"/>
            <w:left w:w="108" w:type="dxa"/>
            <w:bottom w:w="0" w:type="dxa"/>
            <w:right w:w="108" w:type="dxa"/>
          </w:tblCellMar>
        </w:tblPrEx>
        <w:trPr>
          <w:trHeight w:val="990" w:hRule="atLeast"/>
          <w:tblCellSpacing w:w="0" w:type="dxa"/>
          <w:jc w:val="center"/>
        </w:trPr>
        <w:tc>
          <w:tcPr>
            <w:tcW w:w="1666" w:type="pct"/>
            <w:tcBorders>
              <w:top w:val="single" w:color="000000" w:sz="4" w:space="0"/>
              <w:left w:val="single" w:color="000000" w:sz="4" w:space="0"/>
              <w:bottom w:val="single" w:color="000000" w:sz="4" w:space="0"/>
              <w:right w:val="single" w:color="000000" w:sz="4" w:space="0"/>
            </w:tcBorders>
            <w:noWrap w:val="0"/>
            <w:vAlign w:val="center"/>
          </w:tcPr>
          <w:p w14:paraId="70AAA446">
            <w:pPr>
              <w:pStyle w:val="38"/>
              <w:keepNext w:val="0"/>
              <w:keepLines w:val="0"/>
              <w:widowControl/>
              <w:suppressLineNumbers w:val="0"/>
              <w:ind w:firstLine="562" w:firstLineChars="0"/>
              <w:rPr>
                <w:rFonts w:hint="eastAsia"/>
                <w:b w:val="0"/>
                <w:bCs/>
                <w:color w:val="auto"/>
                <w:sz w:val="21"/>
                <w:szCs w:val="21"/>
                <w:highlight w:val="none"/>
              </w:rPr>
            </w:pPr>
            <w:r>
              <w:rPr>
                <w:b w:val="0"/>
                <w:bCs/>
                <w:color w:val="auto"/>
                <w:sz w:val="21"/>
                <w:szCs w:val="21"/>
                <w:highlight w:val="none"/>
              </w:rPr>
              <w:t>项目名称 </w:t>
            </w:r>
          </w:p>
        </w:tc>
        <w:tc>
          <w:tcPr>
            <w:tcW w:w="1666" w:type="pct"/>
            <w:tcBorders>
              <w:top w:val="single" w:color="000000" w:sz="4" w:space="0"/>
              <w:left w:val="single" w:color="000000" w:sz="4" w:space="0"/>
              <w:bottom w:val="single" w:color="000000" w:sz="4" w:space="0"/>
              <w:right w:val="single" w:color="000000" w:sz="4" w:space="0"/>
            </w:tcBorders>
            <w:noWrap w:val="0"/>
            <w:vAlign w:val="center"/>
          </w:tcPr>
          <w:p w14:paraId="3B50160A">
            <w:pPr>
              <w:pStyle w:val="38"/>
              <w:keepNext w:val="0"/>
              <w:keepLines w:val="0"/>
              <w:widowControl/>
              <w:suppressLineNumbers w:val="0"/>
              <w:ind w:firstLine="562" w:firstLineChars="0"/>
              <w:rPr>
                <w:rFonts w:hint="eastAsia"/>
                <w:b w:val="0"/>
                <w:bCs/>
                <w:color w:val="auto"/>
                <w:sz w:val="21"/>
                <w:szCs w:val="21"/>
                <w:highlight w:val="none"/>
              </w:rPr>
            </w:pPr>
            <w:r>
              <w:rPr>
                <w:rFonts w:ascii="宋体" w:hAnsi="宋体" w:eastAsia="宋体" w:cs="宋体"/>
                <w:b w:val="0"/>
                <w:bCs/>
                <w:color w:val="auto"/>
                <w:sz w:val="21"/>
                <w:szCs w:val="21"/>
                <w:highlight w:val="none"/>
              </w:rPr>
              <w:t>详见投标文件</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619F2233">
            <w:pPr>
              <w:pStyle w:val="38"/>
              <w:keepNext w:val="0"/>
              <w:keepLines w:val="0"/>
              <w:widowControl/>
              <w:suppressLineNumbers w:val="0"/>
              <w:ind w:left="0" w:leftChars="0" w:firstLine="1470" w:firstLineChars="700"/>
              <w:rPr>
                <w:rFonts w:hint="eastAsia"/>
                <w:b w:val="0"/>
                <w:bCs/>
                <w:color w:val="auto"/>
                <w:sz w:val="21"/>
                <w:szCs w:val="21"/>
                <w:highlight w:val="none"/>
              </w:rPr>
            </w:pPr>
            <w:r>
              <w:rPr>
                <w:rFonts w:ascii="宋体" w:hAnsi="宋体" w:eastAsia="宋体" w:cs="宋体"/>
                <w:b w:val="0"/>
                <w:bCs/>
                <w:color w:val="auto"/>
                <w:sz w:val="21"/>
                <w:szCs w:val="21"/>
                <w:highlight w:val="none"/>
              </w:rPr>
              <w:t> 元</w:t>
            </w:r>
            <w:r>
              <w:rPr>
                <w:b w:val="0"/>
                <w:bCs/>
                <w:color w:val="auto"/>
                <w:sz w:val="21"/>
                <w:szCs w:val="21"/>
                <w:highlight w:val="none"/>
              </w:rPr>
              <w:t> </w:t>
            </w:r>
          </w:p>
        </w:tc>
      </w:tr>
      <w:tr w14:paraId="258153C1">
        <w:tblPrEx>
          <w:tblCellMar>
            <w:top w:w="0" w:type="dxa"/>
            <w:left w:w="108" w:type="dxa"/>
            <w:bottom w:w="0" w:type="dxa"/>
            <w:right w:w="108" w:type="dxa"/>
          </w:tblCellMar>
        </w:tblPrEx>
        <w:trPr>
          <w:trHeight w:val="990" w:hRule="atLeast"/>
          <w:tblCellSpacing w:w="0" w:type="dxa"/>
          <w:jc w:val="center"/>
        </w:trPr>
        <w:tc>
          <w:tcPr>
            <w:tcW w:w="1666" w:type="pct"/>
            <w:tcBorders>
              <w:top w:val="single" w:color="000000" w:sz="4" w:space="0"/>
              <w:left w:val="single" w:color="000000" w:sz="4" w:space="0"/>
              <w:bottom w:val="single" w:color="000000" w:sz="4" w:space="0"/>
              <w:right w:val="single" w:color="000000" w:sz="4" w:space="0"/>
            </w:tcBorders>
            <w:noWrap w:val="0"/>
            <w:vAlign w:val="center"/>
          </w:tcPr>
          <w:p w14:paraId="5509B624">
            <w:pPr>
              <w:pBdr>
                <w:top w:val="none" w:color="000000" w:sz="0" w:space="0"/>
                <w:left w:val="none" w:color="000000" w:sz="0" w:space="0"/>
                <w:bottom w:val="none" w:color="000000" w:sz="0" w:space="0"/>
                <w:right w:val="none" w:color="000000" w:sz="0" w:space="0"/>
              </w:pBdr>
              <w:spacing w:line="330" w:lineRule="atLeast"/>
              <w:ind w:firstLine="0"/>
              <w:rPr>
                <w:rFonts w:hint="eastAsia"/>
                <w:b w:val="0"/>
                <w:bCs/>
                <w:color w:val="auto"/>
                <w:sz w:val="21"/>
                <w:szCs w:val="21"/>
                <w:highlight w:val="none"/>
              </w:rPr>
            </w:pPr>
            <w:r>
              <w:rPr>
                <w:rFonts w:ascii="宋体" w:hAnsi="宋体" w:eastAsia="宋体" w:cs="宋体"/>
                <w:b w:val="0"/>
                <w:bCs/>
                <w:color w:val="auto"/>
                <w:sz w:val="21"/>
                <w:szCs w:val="21"/>
                <w:highlight w:val="none"/>
              </w:rPr>
              <w:t>总价（大写）：</w:t>
            </w:r>
          </w:p>
        </w:tc>
        <w:tc>
          <w:tcPr>
            <w:tcW w:w="3333" w:type="pct"/>
            <w:gridSpan w:val="2"/>
            <w:tcBorders>
              <w:top w:val="single" w:color="000000" w:sz="4" w:space="0"/>
              <w:left w:val="single" w:color="000000" w:sz="4" w:space="0"/>
              <w:bottom w:val="single" w:color="000000" w:sz="4" w:space="0"/>
              <w:right w:val="single" w:color="000000" w:sz="4" w:space="0"/>
            </w:tcBorders>
            <w:noWrap w:val="0"/>
            <w:vAlign w:val="center"/>
          </w:tcPr>
          <w:p w14:paraId="3CBEBC1C">
            <w:pPr>
              <w:pBdr>
                <w:top w:val="none" w:color="000000" w:sz="0" w:space="0"/>
                <w:left w:val="none" w:color="000000" w:sz="0" w:space="0"/>
                <w:bottom w:val="none" w:color="000000" w:sz="0" w:space="0"/>
                <w:right w:val="none" w:color="000000" w:sz="0" w:space="0"/>
              </w:pBdr>
              <w:spacing w:line="330" w:lineRule="atLeast"/>
              <w:ind w:firstLine="0"/>
              <w:rPr>
                <w:b w:val="0"/>
                <w:bCs/>
                <w:color w:val="auto"/>
                <w:sz w:val="21"/>
                <w:szCs w:val="21"/>
                <w:highlight w:val="none"/>
              </w:rPr>
            </w:pPr>
            <w:r>
              <w:rPr>
                <w:rFonts w:ascii="宋体" w:hAnsi="宋体" w:eastAsia="宋体" w:cs="宋体"/>
                <w:b w:val="0"/>
                <w:bCs/>
                <w:color w:val="auto"/>
                <w:sz w:val="21"/>
                <w:szCs w:val="21"/>
                <w:highlight w:val="none"/>
              </w:rPr>
              <w:t>金额大写 </w:t>
            </w:r>
          </w:p>
        </w:tc>
      </w:tr>
    </w:tbl>
    <w:p w14:paraId="62C5A32F">
      <w:pPr>
        <w:pStyle w:val="318"/>
        <w:ind w:firstLine="480"/>
        <w:rPr>
          <w:rFonts w:hint="eastAsia"/>
          <w:color w:val="auto"/>
          <w:highlight w:val="none"/>
        </w:rPr>
      </w:pPr>
      <w:r>
        <w:rPr>
          <w:rFonts w:ascii="宋体" w:hAnsi="宋体" w:eastAsia="宋体" w:cs="宋体"/>
          <w:color w:val="auto"/>
          <w:sz w:val="24"/>
          <w:szCs w:val="24"/>
          <w:highlight w:val="none"/>
        </w:rPr>
        <w:t>投标人公章：        （电子签章）</w:t>
      </w:r>
      <w:r>
        <w:rPr>
          <w:rFonts w:hint="eastAsia"/>
          <w:color w:val="auto"/>
          <w:highlight w:val="none"/>
        </w:rPr>
        <w:t> </w:t>
      </w:r>
    </w:p>
    <w:p w14:paraId="010C306A">
      <w:pPr>
        <w:pStyle w:val="318"/>
        <w:ind w:firstLine="480"/>
        <w:jc w:val="both"/>
        <w:rPr>
          <w:rFonts w:hint="eastAsia"/>
          <w:color w:val="auto"/>
          <w:highlight w:val="none"/>
        </w:rPr>
      </w:pPr>
      <w:r>
        <w:rPr>
          <w:rFonts w:hint="eastAsia"/>
          <w:color w:val="auto"/>
          <w:highlight w:val="none"/>
        </w:rPr>
        <w:t>日期：</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72C367EA">
      <w:pPr>
        <w:pStyle w:val="318"/>
        <w:ind w:firstLine="480"/>
        <w:rPr>
          <w:rFonts w:hint="eastAsia"/>
          <w:color w:val="auto"/>
          <w:highlight w:val="none"/>
        </w:rPr>
      </w:pPr>
      <w:r>
        <w:rPr>
          <w:rFonts w:hint="eastAsia"/>
          <w:color w:val="auto"/>
          <w:highlight w:val="none"/>
        </w:rPr>
        <w:t> </w:t>
      </w:r>
    </w:p>
    <w:p w14:paraId="3FE6D7D3">
      <w:pPr>
        <w:ind w:firstLine="440"/>
        <w:rPr>
          <w:rFonts w:hint="eastAsia"/>
          <w:color w:val="auto"/>
          <w:highlight w:val="none"/>
        </w:rPr>
      </w:pPr>
    </w:p>
    <w:p w14:paraId="5EA8CD4A">
      <w:pPr>
        <w:ind w:firstLine="440"/>
        <w:rPr>
          <w:rFonts w:hint="eastAsia"/>
          <w:color w:val="auto"/>
          <w:highlight w:val="none"/>
        </w:rPr>
      </w:pPr>
    </w:p>
    <w:p w14:paraId="67D66A32">
      <w:pPr>
        <w:ind w:firstLine="440"/>
        <w:rPr>
          <w:rFonts w:hint="eastAsia"/>
          <w:color w:val="auto"/>
          <w:highlight w:val="none"/>
        </w:rPr>
      </w:pPr>
    </w:p>
    <w:p w14:paraId="6A06D95F">
      <w:pPr>
        <w:ind w:firstLine="440"/>
        <w:rPr>
          <w:rFonts w:hint="eastAsia"/>
          <w:color w:val="auto"/>
          <w:highlight w:val="none"/>
        </w:rPr>
      </w:pPr>
    </w:p>
    <w:p w14:paraId="62222EF5">
      <w:pPr>
        <w:ind w:firstLine="440"/>
        <w:rPr>
          <w:rFonts w:hint="eastAsia"/>
          <w:color w:val="auto"/>
          <w:highlight w:val="none"/>
        </w:rPr>
      </w:pPr>
    </w:p>
    <w:p w14:paraId="0622E1FA">
      <w:pPr>
        <w:ind w:firstLine="440"/>
        <w:rPr>
          <w:rFonts w:hint="eastAsia"/>
          <w:color w:val="auto"/>
          <w:highlight w:val="none"/>
        </w:rPr>
      </w:pPr>
    </w:p>
    <w:p w14:paraId="285A9906">
      <w:pPr>
        <w:ind w:firstLine="440"/>
        <w:rPr>
          <w:rFonts w:hint="eastAsia"/>
          <w:color w:val="auto"/>
          <w:highlight w:val="none"/>
        </w:rPr>
      </w:pPr>
    </w:p>
    <w:p w14:paraId="0EB88CDD">
      <w:pPr>
        <w:ind w:firstLine="440"/>
        <w:rPr>
          <w:rFonts w:hint="eastAsia"/>
          <w:color w:val="auto"/>
          <w:highlight w:val="none"/>
        </w:rPr>
      </w:pPr>
    </w:p>
    <w:p w14:paraId="6553DA45">
      <w:pPr>
        <w:ind w:firstLine="440"/>
        <w:rPr>
          <w:rFonts w:hint="eastAsia"/>
          <w:color w:val="auto"/>
          <w:highlight w:val="none"/>
        </w:rPr>
      </w:pPr>
    </w:p>
    <w:p w14:paraId="7EE398E2">
      <w:pPr>
        <w:ind w:firstLine="440"/>
        <w:rPr>
          <w:rFonts w:hint="eastAsia"/>
          <w:color w:val="auto"/>
          <w:highlight w:val="none"/>
        </w:rPr>
      </w:pPr>
    </w:p>
    <w:p w14:paraId="040E7AC4">
      <w:pPr>
        <w:ind w:firstLine="440"/>
        <w:rPr>
          <w:rFonts w:hint="eastAsia"/>
          <w:color w:val="auto"/>
          <w:highlight w:val="none"/>
        </w:rPr>
      </w:pPr>
    </w:p>
    <w:p w14:paraId="40C8C418">
      <w:pPr>
        <w:ind w:firstLine="440"/>
        <w:rPr>
          <w:rFonts w:hint="eastAsia"/>
          <w:color w:val="auto"/>
          <w:highlight w:val="none"/>
        </w:rPr>
      </w:pPr>
    </w:p>
    <w:p w14:paraId="7D8C1003">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r>
    </w:p>
    <w:p w14:paraId="41CF3B75">
      <w:pPr>
        <w:numPr>
          <w:ilvl w:val="0"/>
          <w:numId w:val="4"/>
        </w:numPr>
        <w:ind w:firstLine="0"/>
        <w:jc w:val="center"/>
        <w:outlineLvl w:val="1"/>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lang w:eastAsia="zh-CN"/>
        </w:rPr>
        <w:t>技术方案、服务承诺、培训承诺等</w:t>
      </w:r>
    </w:p>
    <w:p w14:paraId="5012D065">
      <w:pPr>
        <w:ind w:firstLine="440"/>
        <w:jc w:val="center"/>
        <w:rPr>
          <w:rFonts w:hint="eastAsia"/>
          <w:color w:val="auto"/>
          <w:highlight w:val="none"/>
        </w:rPr>
      </w:pPr>
      <w:bookmarkStart w:id="159" w:name="_Hlt26955054"/>
      <w:bookmarkEnd w:id="159"/>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六</w:t>
      </w:r>
      <w:r>
        <w:rPr>
          <w:rFonts w:hint="eastAsia" w:ascii="黑体" w:hAnsi="黑体" w:eastAsia="黑体" w:cs="黑体"/>
          <w:i/>
          <w:color w:val="auto"/>
          <w:sz w:val="32"/>
          <w:szCs w:val="32"/>
          <w:highlight w:val="none"/>
          <w:u w:val="single"/>
        </w:rPr>
        <w:t>、盐城市政府采购事前信用承诺书</w:t>
      </w:r>
    </w:p>
    <w:p w14:paraId="05D2A949">
      <w:pPr>
        <w:widowControl/>
        <w:spacing w:line="520" w:lineRule="exact"/>
        <w:ind w:firstLine="440"/>
        <w:rPr>
          <w:rFonts w:hint="eastAsia"/>
          <w:color w:val="auto"/>
          <w:sz w:val="24"/>
          <w:szCs w:val="24"/>
          <w:highlight w:val="none"/>
        </w:rPr>
      </w:pPr>
      <w:r>
        <w:rPr>
          <w:rFonts w:hint="eastAsia"/>
          <w:color w:val="auto"/>
          <w:sz w:val="24"/>
          <w:szCs w:val="24"/>
          <w:highlight w:val="none"/>
        </w:rPr>
        <w:t>为营造我市公开、公平、公正、诚实守信的政府采购交易环境，树立诚信守法的投标人形象，本人代表本单位作出以下承诺：</w:t>
      </w:r>
    </w:p>
    <w:p w14:paraId="36BB5837">
      <w:pPr>
        <w:widowControl/>
        <w:spacing w:line="520" w:lineRule="exact"/>
        <w:ind w:firstLine="440"/>
        <w:rPr>
          <w:rFonts w:hint="eastAsia"/>
          <w:color w:val="auto"/>
          <w:sz w:val="24"/>
          <w:szCs w:val="24"/>
          <w:highlight w:val="none"/>
        </w:rPr>
      </w:pPr>
      <w:r>
        <w:rPr>
          <w:rFonts w:hint="eastAsia"/>
          <w:color w:val="auto"/>
          <w:sz w:val="24"/>
          <w:szCs w:val="24"/>
          <w:highlight w:val="none"/>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4F00B02A">
      <w:pPr>
        <w:widowControl/>
        <w:spacing w:line="520" w:lineRule="exact"/>
        <w:ind w:firstLine="440"/>
        <w:rPr>
          <w:rFonts w:hint="eastAsia"/>
          <w:color w:val="auto"/>
          <w:sz w:val="24"/>
          <w:szCs w:val="24"/>
          <w:highlight w:val="none"/>
        </w:rPr>
      </w:pPr>
      <w:r>
        <w:rPr>
          <w:rFonts w:hint="eastAsia"/>
          <w:color w:val="auto"/>
          <w:sz w:val="24"/>
          <w:szCs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659FD96">
      <w:pPr>
        <w:widowControl/>
        <w:spacing w:line="520" w:lineRule="exact"/>
        <w:ind w:firstLine="440"/>
        <w:rPr>
          <w:rFonts w:hint="eastAsia"/>
          <w:color w:val="auto"/>
          <w:sz w:val="24"/>
          <w:szCs w:val="24"/>
          <w:highlight w:val="none"/>
        </w:rPr>
      </w:pPr>
      <w:r>
        <w:rPr>
          <w:rFonts w:hint="eastAsia"/>
          <w:color w:val="auto"/>
          <w:sz w:val="24"/>
          <w:szCs w:val="24"/>
          <w:highlight w:val="none"/>
        </w:rPr>
        <w:t xml:space="preserve">（三）严格依照国家和省、市关于政府采购的法律、法规、规章、规范性文件，参加政府采购投标活动；积极履行社会责任，促进廉政建设； </w:t>
      </w:r>
    </w:p>
    <w:p w14:paraId="7CAAAD35">
      <w:pPr>
        <w:widowControl/>
        <w:spacing w:line="520" w:lineRule="exact"/>
        <w:ind w:firstLine="440"/>
        <w:rPr>
          <w:rFonts w:hint="eastAsia"/>
          <w:color w:val="auto"/>
          <w:sz w:val="24"/>
          <w:szCs w:val="24"/>
          <w:highlight w:val="none"/>
        </w:rPr>
      </w:pPr>
      <w:r>
        <w:rPr>
          <w:rFonts w:hint="eastAsia"/>
          <w:color w:val="auto"/>
          <w:sz w:val="24"/>
          <w:szCs w:val="24"/>
          <w:highlight w:val="none"/>
        </w:rPr>
        <w:t>（四）严格遵守即时信息公示规定，及时维护和更新盐城市政府采购网中与本单位相关的信息；</w:t>
      </w:r>
    </w:p>
    <w:p w14:paraId="16DBAB6F">
      <w:pPr>
        <w:widowControl/>
        <w:spacing w:line="520" w:lineRule="exact"/>
        <w:ind w:firstLine="440"/>
        <w:rPr>
          <w:rFonts w:hint="eastAsia"/>
          <w:color w:val="auto"/>
          <w:sz w:val="24"/>
          <w:szCs w:val="24"/>
          <w:highlight w:val="none"/>
        </w:rPr>
      </w:pPr>
      <w:r>
        <w:rPr>
          <w:rFonts w:hint="eastAsia"/>
          <w:color w:val="auto"/>
          <w:sz w:val="24"/>
          <w:szCs w:val="24"/>
          <w:highlight w:val="none"/>
        </w:rPr>
        <w:t>（五）自我约束、自我管理，守合同、重信用，自觉维护政府采购交易的良好秩序，与参与本次政府采购活动的其他投标人不存在直接控股或管理关系，不参与围标串标、弄虚作假、骗取中标、干扰评标、违约毁约等行为；</w:t>
      </w:r>
    </w:p>
    <w:p w14:paraId="1AC23E5A">
      <w:pPr>
        <w:widowControl/>
        <w:spacing w:line="520" w:lineRule="exact"/>
        <w:ind w:firstLine="440"/>
        <w:rPr>
          <w:rFonts w:hint="eastAsia"/>
          <w:color w:val="auto"/>
          <w:sz w:val="24"/>
          <w:szCs w:val="24"/>
          <w:highlight w:val="none"/>
        </w:rPr>
      </w:pPr>
      <w:r>
        <w:rPr>
          <w:rFonts w:hint="eastAsia"/>
          <w:color w:val="auto"/>
          <w:sz w:val="24"/>
          <w:szCs w:val="24"/>
          <w:highlight w:val="none"/>
        </w:rPr>
        <w:t>（六）自觉接受政府、行业组织、社会公众、新闻舆论的监督；</w:t>
      </w:r>
    </w:p>
    <w:p w14:paraId="27317071">
      <w:pPr>
        <w:widowControl/>
        <w:spacing w:line="520" w:lineRule="exact"/>
        <w:ind w:firstLine="440"/>
        <w:rPr>
          <w:rFonts w:hint="eastAsia"/>
          <w:color w:val="auto"/>
          <w:sz w:val="24"/>
          <w:szCs w:val="24"/>
          <w:highlight w:val="none"/>
        </w:rPr>
      </w:pPr>
      <w:r>
        <w:rPr>
          <w:rFonts w:hint="eastAsia"/>
          <w:color w:val="auto"/>
          <w:sz w:val="24"/>
          <w:szCs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D22E873">
      <w:pPr>
        <w:widowControl/>
        <w:spacing w:line="520" w:lineRule="exact"/>
        <w:ind w:firstLine="440"/>
        <w:rPr>
          <w:rFonts w:hint="eastAsia"/>
          <w:color w:val="auto"/>
          <w:sz w:val="24"/>
          <w:szCs w:val="24"/>
          <w:highlight w:val="none"/>
        </w:rPr>
      </w:pPr>
      <w:r>
        <w:rPr>
          <w:rFonts w:hint="eastAsia"/>
          <w:color w:val="auto"/>
          <w:sz w:val="24"/>
          <w:szCs w:val="24"/>
          <w:highlight w:val="none"/>
        </w:rPr>
        <w:t>（八）本人已认真阅读了上述承诺，并向本单位员工作了宣传教育。</w:t>
      </w:r>
    </w:p>
    <w:p w14:paraId="727126DB">
      <w:pPr>
        <w:widowControl/>
        <w:spacing w:line="520" w:lineRule="exact"/>
        <w:ind w:firstLine="0"/>
        <w:jc w:val="right"/>
        <w:rPr>
          <w:rFonts w:hint="eastAsia"/>
          <w:color w:val="auto"/>
          <w:sz w:val="24"/>
          <w:szCs w:val="24"/>
          <w:highlight w:val="none"/>
        </w:rPr>
      </w:pPr>
      <w:r>
        <w:rPr>
          <w:rFonts w:hint="eastAsia"/>
          <w:color w:val="auto"/>
          <w:sz w:val="24"/>
          <w:szCs w:val="24"/>
          <w:highlight w:val="none"/>
        </w:rPr>
        <w:t xml:space="preserve">                </w:t>
      </w:r>
    </w:p>
    <w:p w14:paraId="792839DB">
      <w:pPr>
        <w:ind w:firstLine="440"/>
        <w:jc w:val="right"/>
        <w:rPr>
          <w:rFonts w:hint="eastAsia"/>
          <w:color w:val="auto"/>
          <w:sz w:val="24"/>
          <w:szCs w:val="24"/>
          <w:highlight w:val="none"/>
        </w:rPr>
      </w:pPr>
      <w:r>
        <w:rPr>
          <w:rFonts w:hint="eastAsia"/>
          <w:color w:val="auto"/>
          <w:sz w:val="24"/>
          <w:szCs w:val="24"/>
          <w:highlight w:val="none"/>
        </w:rPr>
        <w:t xml:space="preserve"> 法定代表人（签名）：          </w:t>
      </w:r>
    </w:p>
    <w:p w14:paraId="6A6AD835">
      <w:pPr>
        <w:ind w:firstLine="440"/>
        <w:jc w:val="right"/>
        <w:rPr>
          <w:rFonts w:hint="eastAsia"/>
          <w:color w:val="auto"/>
          <w:sz w:val="24"/>
          <w:szCs w:val="24"/>
          <w:highlight w:val="none"/>
        </w:rPr>
      </w:pPr>
      <w:r>
        <w:rPr>
          <w:rFonts w:hint="eastAsia"/>
          <w:color w:val="auto"/>
          <w:sz w:val="24"/>
          <w:szCs w:val="24"/>
          <w:highlight w:val="none"/>
        </w:rPr>
        <w:t xml:space="preserve">单位名称（盖章）：          </w:t>
      </w:r>
    </w:p>
    <w:p w14:paraId="382EF5A2">
      <w:pPr>
        <w:ind w:firstLine="440"/>
        <w:rPr>
          <w:rFonts w:hint="eastAsia"/>
          <w:color w:val="auto"/>
          <w:sz w:val="24"/>
          <w:szCs w:val="24"/>
          <w:highlight w:val="none"/>
        </w:rPr>
      </w:pPr>
      <w:r>
        <w:rPr>
          <w:rFonts w:hint="eastAsia"/>
          <w:color w:val="auto"/>
          <w:sz w:val="24"/>
          <w:szCs w:val="24"/>
          <w:highlight w:val="none"/>
        </w:rPr>
        <w:t xml:space="preserve">                                                       年   月   日</w:t>
      </w:r>
      <w:bookmarkEnd w:id="151"/>
      <w:bookmarkEnd w:id="152"/>
      <w:bookmarkEnd w:id="153"/>
      <w:bookmarkEnd w:id="154"/>
      <w:bookmarkEnd w:id="155"/>
      <w:bookmarkEnd w:id="156"/>
      <w:bookmarkEnd w:id="157"/>
      <w:bookmarkEnd w:id="158"/>
    </w:p>
    <w:p w14:paraId="2F7D594F">
      <w:pPr>
        <w:ind w:firstLine="440"/>
        <w:rPr>
          <w:rFonts w:hint="eastAsia"/>
          <w:color w:val="auto"/>
          <w:sz w:val="24"/>
          <w:szCs w:val="24"/>
          <w:highlight w:val="none"/>
        </w:rPr>
      </w:pPr>
      <w:r>
        <w:rPr>
          <w:rFonts w:hint="eastAsia"/>
          <w:color w:val="auto"/>
          <w:sz w:val="24"/>
          <w:szCs w:val="24"/>
          <w:highlight w:val="none"/>
        </w:rPr>
        <w:br w:type="page" w:clear="all"/>
      </w:r>
    </w:p>
    <w:p w14:paraId="614CAB50">
      <w:pPr>
        <w:pStyle w:val="38"/>
        <w:spacing w:beforeAutospacing="0" w:afterAutospacing="0"/>
        <w:ind w:firstLine="281"/>
        <w:jc w:val="center"/>
        <w:rPr>
          <w:rFonts w:hint="eastAsia"/>
          <w:color w:val="auto"/>
          <w:szCs w:val="28"/>
          <w:highlight w:val="none"/>
        </w:rPr>
      </w:pPr>
      <w:r>
        <w:rPr>
          <w:rFonts w:hint="eastAsia"/>
          <w:color w:val="auto"/>
          <w:szCs w:val="28"/>
          <w:highlight w:val="none"/>
        </w:rPr>
        <w:t>质疑函范本</w:t>
      </w:r>
    </w:p>
    <w:p w14:paraId="25A14554">
      <w:pPr>
        <w:pStyle w:val="38"/>
        <w:spacing w:before="290" w:beforeAutospacing="0" w:afterAutospacing="0"/>
        <w:jc w:val="both"/>
        <w:rPr>
          <w:rFonts w:hint="eastAsia"/>
          <w:b w:val="0"/>
          <w:bCs/>
          <w:color w:val="auto"/>
          <w:sz w:val="24"/>
          <w:szCs w:val="24"/>
          <w:highlight w:val="none"/>
        </w:rPr>
      </w:pPr>
      <w:r>
        <w:rPr>
          <w:rFonts w:hint="eastAsia"/>
          <w:b w:val="0"/>
          <w:bCs/>
          <w:color w:val="auto"/>
          <w:sz w:val="24"/>
          <w:szCs w:val="24"/>
          <w:highlight w:val="none"/>
        </w:rPr>
        <w:t>一、质疑投标人基本信息</w:t>
      </w:r>
    </w:p>
    <w:p w14:paraId="4161ABAD">
      <w:pPr>
        <w:pStyle w:val="38"/>
        <w:spacing w:beforeAutospacing="0" w:afterAutospacing="0"/>
        <w:jc w:val="both"/>
        <w:rPr>
          <w:rFonts w:hint="eastAsia"/>
          <w:b w:val="0"/>
          <w:bCs/>
          <w:color w:val="auto"/>
          <w:sz w:val="24"/>
          <w:szCs w:val="24"/>
          <w:highlight w:val="none"/>
        </w:rPr>
      </w:pPr>
      <w:r>
        <w:rPr>
          <w:rFonts w:hint="eastAsia"/>
          <w:b w:val="0"/>
          <w:bCs/>
          <w:color w:val="auto"/>
          <w:sz w:val="24"/>
          <w:szCs w:val="24"/>
          <w:highlight w:val="none"/>
        </w:rPr>
        <w:t>质疑投标人：</w:t>
      </w:r>
      <w:r>
        <w:rPr>
          <w:rFonts w:hint="eastAsia"/>
          <w:b w:val="0"/>
          <w:bCs/>
          <w:color w:val="auto"/>
          <w:sz w:val="24"/>
          <w:szCs w:val="24"/>
          <w:highlight w:val="none"/>
          <w:u w:val="single"/>
        </w:rPr>
        <w:t>                    </w:t>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r>
        <w:rPr>
          <w:rFonts w:hint="eastAsia"/>
          <w:b w:val="0"/>
          <w:bCs/>
          <w:color w:val="auto"/>
          <w:sz w:val="24"/>
          <w:szCs w:val="24"/>
          <w:highlight w:val="none"/>
          <w:u w:val="single"/>
        </w:rPr>
        <w:tab/>
      </w:r>
    </w:p>
    <w:p w14:paraId="21739350">
      <w:pPr>
        <w:pStyle w:val="38"/>
        <w:spacing w:beforeAutospacing="0" w:afterAutospacing="0"/>
        <w:jc w:val="both"/>
        <w:rPr>
          <w:rFonts w:hint="eastAsia"/>
          <w:b w:val="0"/>
          <w:bCs/>
          <w:color w:val="auto"/>
          <w:sz w:val="24"/>
          <w:szCs w:val="24"/>
          <w:highlight w:val="none"/>
          <w:u w:val="single"/>
        </w:rPr>
      </w:pPr>
      <w:r>
        <w:rPr>
          <w:rFonts w:hint="eastAsia"/>
          <w:b w:val="0"/>
          <w:bCs/>
          <w:color w:val="auto"/>
          <w:sz w:val="24"/>
          <w:szCs w:val="24"/>
          <w:highlight w:val="none"/>
        </w:rPr>
        <w:t>地址：</w:t>
      </w:r>
      <w:r>
        <w:rPr>
          <w:rFonts w:hint="eastAsia"/>
          <w:b w:val="0"/>
          <w:bCs/>
          <w:color w:val="auto"/>
          <w:sz w:val="24"/>
          <w:szCs w:val="24"/>
          <w:highlight w:val="none"/>
          <w:u w:val="single"/>
        </w:rPr>
        <w:t xml:space="preserve">                      </w:t>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r>
        <w:rPr>
          <w:rFonts w:hint="eastAsia"/>
          <w:b w:val="0"/>
          <w:bCs/>
          <w:color w:val="auto"/>
          <w:sz w:val="24"/>
          <w:szCs w:val="24"/>
          <w:highlight w:val="none"/>
          <w:u w:val="single"/>
        </w:rPr>
        <w:tab/>
      </w:r>
    </w:p>
    <w:p w14:paraId="56F3C51A">
      <w:pPr>
        <w:pStyle w:val="38"/>
        <w:spacing w:beforeAutospacing="0" w:afterAutospacing="0"/>
        <w:jc w:val="both"/>
        <w:rPr>
          <w:rFonts w:hint="eastAsia"/>
          <w:b w:val="0"/>
          <w:bCs/>
          <w:color w:val="auto"/>
          <w:sz w:val="24"/>
          <w:szCs w:val="24"/>
          <w:highlight w:val="none"/>
        </w:rPr>
      </w:pPr>
      <w:r>
        <w:rPr>
          <w:rFonts w:hint="eastAsia"/>
          <w:b w:val="0"/>
          <w:bCs/>
          <w:color w:val="auto"/>
          <w:sz w:val="24"/>
          <w:szCs w:val="24"/>
          <w:highlight w:val="none"/>
        </w:rPr>
        <w:t>邮编：</w:t>
      </w:r>
      <w:r>
        <w:rPr>
          <w:rFonts w:hint="eastAsia"/>
          <w:b w:val="0"/>
          <w:bCs/>
          <w:color w:val="auto"/>
          <w:sz w:val="24"/>
          <w:szCs w:val="24"/>
          <w:highlight w:val="none"/>
          <w:u w:val="single"/>
        </w:rPr>
        <w:t xml:space="preserve">                                   </w:t>
      </w:r>
    </w:p>
    <w:p w14:paraId="2D5591BE">
      <w:pPr>
        <w:pStyle w:val="38"/>
        <w:spacing w:beforeAutospacing="0" w:afterAutospacing="0"/>
        <w:jc w:val="both"/>
        <w:rPr>
          <w:rFonts w:hint="eastAsia"/>
          <w:b w:val="0"/>
          <w:bCs/>
          <w:color w:val="auto"/>
          <w:sz w:val="24"/>
          <w:szCs w:val="24"/>
          <w:highlight w:val="none"/>
          <w:u w:val="single"/>
        </w:rPr>
      </w:pPr>
      <w:r>
        <w:rPr>
          <w:rFonts w:hint="eastAsia"/>
          <w:b w:val="0"/>
          <w:bCs/>
          <w:color w:val="auto"/>
          <w:sz w:val="24"/>
          <w:szCs w:val="24"/>
          <w:highlight w:val="none"/>
        </w:rPr>
        <w:t>联系人：</w:t>
      </w:r>
      <w:r>
        <w:rPr>
          <w:rFonts w:hint="eastAsia"/>
          <w:b w:val="0"/>
          <w:bCs/>
          <w:color w:val="auto"/>
          <w:sz w:val="24"/>
          <w:szCs w:val="24"/>
          <w:highlight w:val="none"/>
          <w:u w:val="single"/>
        </w:rPr>
        <w:t>               </w:t>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p>
    <w:p w14:paraId="7210EFD4">
      <w:pPr>
        <w:pStyle w:val="38"/>
        <w:spacing w:beforeAutospacing="0" w:afterAutospacing="0"/>
        <w:jc w:val="both"/>
        <w:rPr>
          <w:rFonts w:hint="eastAsia"/>
          <w:b w:val="0"/>
          <w:bCs/>
          <w:color w:val="auto"/>
          <w:sz w:val="24"/>
          <w:szCs w:val="24"/>
          <w:highlight w:val="none"/>
        </w:rPr>
      </w:pPr>
      <w:r>
        <w:rPr>
          <w:rFonts w:hint="eastAsia"/>
          <w:b w:val="0"/>
          <w:bCs/>
          <w:color w:val="auto"/>
          <w:sz w:val="24"/>
          <w:szCs w:val="24"/>
          <w:highlight w:val="none"/>
        </w:rPr>
        <w:t>联系电话：</w:t>
      </w:r>
      <w:r>
        <w:rPr>
          <w:rFonts w:hint="eastAsia"/>
          <w:b w:val="0"/>
          <w:bCs/>
          <w:color w:val="auto"/>
          <w:sz w:val="24"/>
          <w:szCs w:val="24"/>
          <w:highlight w:val="none"/>
          <w:u w:val="single"/>
        </w:rPr>
        <w:t xml:space="preserve">                                     </w:t>
      </w:r>
    </w:p>
    <w:p w14:paraId="4B3B604A">
      <w:pPr>
        <w:pStyle w:val="38"/>
        <w:spacing w:beforeAutospacing="0" w:afterAutospacing="0"/>
        <w:jc w:val="both"/>
        <w:rPr>
          <w:rFonts w:hint="eastAsia"/>
          <w:b w:val="0"/>
          <w:bCs/>
          <w:color w:val="auto"/>
          <w:sz w:val="24"/>
          <w:szCs w:val="24"/>
          <w:highlight w:val="none"/>
        </w:rPr>
      </w:pPr>
      <w:r>
        <w:rPr>
          <w:rFonts w:hint="eastAsia"/>
          <w:b w:val="0"/>
          <w:bCs/>
          <w:color w:val="auto"/>
          <w:sz w:val="24"/>
          <w:szCs w:val="24"/>
          <w:highlight w:val="none"/>
        </w:rPr>
        <w:t>授权代表：</w:t>
      </w:r>
      <w:r>
        <w:rPr>
          <w:rFonts w:hint="eastAsia"/>
          <w:b w:val="0"/>
          <w:bCs/>
          <w:color w:val="auto"/>
          <w:sz w:val="24"/>
          <w:szCs w:val="24"/>
          <w:highlight w:val="none"/>
          <w:u w:val="single"/>
        </w:rPr>
        <w:t>                 </w:t>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p>
    <w:p w14:paraId="54FBFB6A">
      <w:pPr>
        <w:pStyle w:val="38"/>
        <w:spacing w:beforeAutospacing="0" w:afterAutospacing="0"/>
        <w:jc w:val="both"/>
        <w:rPr>
          <w:rFonts w:hint="eastAsia"/>
          <w:b w:val="0"/>
          <w:bCs/>
          <w:color w:val="auto"/>
          <w:sz w:val="24"/>
          <w:szCs w:val="24"/>
          <w:highlight w:val="none"/>
        </w:rPr>
      </w:pPr>
      <w:r>
        <w:rPr>
          <w:rFonts w:hint="eastAsia"/>
          <w:b w:val="0"/>
          <w:bCs/>
          <w:color w:val="auto"/>
          <w:sz w:val="24"/>
          <w:szCs w:val="24"/>
          <w:highlight w:val="none"/>
        </w:rPr>
        <w:t>联系电话：</w:t>
      </w:r>
      <w:r>
        <w:rPr>
          <w:rFonts w:hint="eastAsia"/>
          <w:b w:val="0"/>
          <w:bCs/>
          <w:color w:val="auto"/>
          <w:sz w:val="24"/>
          <w:szCs w:val="24"/>
          <w:highlight w:val="none"/>
          <w:u w:val="single"/>
        </w:rPr>
        <w:t>                  </w:t>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p>
    <w:p w14:paraId="3A2D4717">
      <w:pPr>
        <w:pStyle w:val="38"/>
        <w:spacing w:beforeAutospacing="0" w:afterAutospacing="0"/>
        <w:jc w:val="both"/>
        <w:rPr>
          <w:rFonts w:hint="eastAsia"/>
          <w:b w:val="0"/>
          <w:bCs/>
          <w:color w:val="auto"/>
          <w:sz w:val="24"/>
          <w:szCs w:val="24"/>
          <w:highlight w:val="none"/>
          <w:u w:val="single"/>
        </w:rPr>
      </w:pPr>
      <w:r>
        <w:rPr>
          <w:rFonts w:hint="eastAsia"/>
          <w:b w:val="0"/>
          <w:bCs/>
          <w:color w:val="auto"/>
          <w:sz w:val="24"/>
          <w:szCs w:val="24"/>
          <w:highlight w:val="none"/>
        </w:rPr>
        <w:t>地址： </w:t>
      </w:r>
      <w:r>
        <w:rPr>
          <w:rFonts w:hint="eastAsia"/>
          <w:b w:val="0"/>
          <w:bCs/>
          <w:color w:val="auto"/>
          <w:sz w:val="24"/>
          <w:szCs w:val="24"/>
          <w:highlight w:val="none"/>
          <w:u w:val="single"/>
        </w:rPr>
        <w:t>                  </w:t>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p>
    <w:p w14:paraId="01332960">
      <w:pPr>
        <w:pStyle w:val="38"/>
        <w:spacing w:beforeAutospacing="0" w:afterAutospacing="0"/>
        <w:jc w:val="both"/>
        <w:rPr>
          <w:rFonts w:hint="eastAsia"/>
          <w:b w:val="0"/>
          <w:bCs/>
          <w:color w:val="auto"/>
          <w:sz w:val="24"/>
          <w:szCs w:val="24"/>
          <w:highlight w:val="none"/>
        </w:rPr>
      </w:pPr>
      <w:r>
        <w:rPr>
          <w:rFonts w:hint="eastAsia"/>
          <w:b w:val="0"/>
          <w:bCs/>
          <w:color w:val="auto"/>
          <w:sz w:val="24"/>
          <w:szCs w:val="24"/>
          <w:highlight w:val="none"/>
        </w:rPr>
        <w:t>邮编：</w:t>
      </w:r>
      <w:r>
        <w:rPr>
          <w:rFonts w:hint="eastAsia"/>
          <w:b w:val="0"/>
          <w:bCs/>
          <w:color w:val="auto"/>
          <w:sz w:val="24"/>
          <w:szCs w:val="24"/>
          <w:highlight w:val="none"/>
          <w:u w:val="single"/>
        </w:rPr>
        <w:t>                                   </w:t>
      </w:r>
    </w:p>
    <w:p w14:paraId="3455BC6F">
      <w:pPr>
        <w:pStyle w:val="38"/>
        <w:spacing w:beforeAutospacing="0" w:afterAutospacing="0"/>
        <w:jc w:val="both"/>
        <w:rPr>
          <w:rFonts w:hint="eastAsia"/>
          <w:b w:val="0"/>
          <w:bCs/>
          <w:color w:val="auto"/>
          <w:sz w:val="24"/>
          <w:szCs w:val="24"/>
          <w:highlight w:val="none"/>
        </w:rPr>
      </w:pPr>
      <w:r>
        <w:rPr>
          <w:rFonts w:hint="eastAsia"/>
          <w:b w:val="0"/>
          <w:bCs/>
          <w:color w:val="auto"/>
          <w:sz w:val="24"/>
          <w:szCs w:val="24"/>
          <w:highlight w:val="none"/>
        </w:rPr>
        <w:t>二、质疑项目基本情况</w:t>
      </w:r>
    </w:p>
    <w:p w14:paraId="1F880D69">
      <w:pPr>
        <w:pStyle w:val="38"/>
        <w:spacing w:beforeAutospacing="0" w:afterAutospacing="0"/>
        <w:jc w:val="both"/>
        <w:rPr>
          <w:rFonts w:hint="eastAsia"/>
          <w:b w:val="0"/>
          <w:bCs/>
          <w:color w:val="auto"/>
          <w:sz w:val="24"/>
          <w:szCs w:val="24"/>
          <w:highlight w:val="none"/>
        </w:rPr>
      </w:pPr>
      <w:r>
        <w:rPr>
          <w:rFonts w:hint="eastAsia"/>
          <w:b w:val="0"/>
          <w:bCs/>
          <w:color w:val="auto"/>
          <w:sz w:val="24"/>
          <w:szCs w:val="24"/>
          <w:highlight w:val="none"/>
        </w:rPr>
        <w:t>质疑项目的名称：</w:t>
      </w:r>
      <w:r>
        <w:rPr>
          <w:rFonts w:hint="eastAsia"/>
          <w:b w:val="0"/>
          <w:bCs/>
          <w:color w:val="auto"/>
          <w:sz w:val="24"/>
          <w:szCs w:val="24"/>
          <w:highlight w:val="none"/>
          <w:u w:val="single"/>
        </w:rPr>
        <w:t xml:space="preserve">                             </w:t>
      </w:r>
    </w:p>
    <w:p w14:paraId="109EC286">
      <w:pPr>
        <w:pStyle w:val="38"/>
        <w:spacing w:beforeAutospacing="0" w:afterAutospacing="0"/>
        <w:jc w:val="both"/>
        <w:rPr>
          <w:rFonts w:hint="eastAsia"/>
          <w:b w:val="0"/>
          <w:bCs/>
          <w:color w:val="auto"/>
          <w:sz w:val="24"/>
          <w:szCs w:val="24"/>
          <w:highlight w:val="none"/>
          <w:u w:val="single"/>
        </w:rPr>
      </w:pPr>
      <w:r>
        <w:rPr>
          <w:rFonts w:hint="eastAsia"/>
          <w:b w:val="0"/>
          <w:bCs/>
          <w:color w:val="auto"/>
          <w:sz w:val="24"/>
          <w:szCs w:val="24"/>
          <w:highlight w:val="none"/>
        </w:rPr>
        <w:t>质疑项目的编号：</w:t>
      </w:r>
      <w:r>
        <w:rPr>
          <w:rFonts w:hint="eastAsia"/>
          <w:b w:val="0"/>
          <w:bCs/>
          <w:color w:val="auto"/>
          <w:sz w:val="24"/>
          <w:szCs w:val="24"/>
          <w:highlight w:val="none"/>
          <w:u w:val="single"/>
        </w:rPr>
        <w:t xml:space="preserve">                            </w:t>
      </w:r>
    </w:p>
    <w:p w14:paraId="4F000984">
      <w:pPr>
        <w:pStyle w:val="38"/>
        <w:spacing w:beforeAutospacing="0" w:afterAutospacing="0"/>
        <w:jc w:val="both"/>
        <w:rPr>
          <w:rFonts w:hint="eastAsia"/>
          <w:b w:val="0"/>
          <w:bCs/>
          <w:color w:val="auto"/>
          <w:sz w:val="24"/>
          <w:szCs w:val="24"/>
          <w:highlight w:val="none"/>
        </w:rPr>
      </w:pPr>
      <w:r>
        <w:rPr>
          <w:rFonts w:hint="eastAsia"/>
          <w:b w:val="0"/>
          <w:bCs/>
          <w:color w:val="auto"/>
          <w:sz w:val="24"/>
          <w:szCs w:val="24"/>
          <w:highlight w:val="none"/>
        </w:rPr>
        <w:t>包号：</w:t>
      </w:r>
      <w:r>
        <w:rPr>
          <w:rFonts w:hint="eastAsia"/>
          <w:b w:val="0"/>
          <w:bCs/>
          <w:color w:val="auto"/>
          <w:sz w:val="24"/>
          <w:szCs w:val="24"/>
          <w:highlight w:val="none"/>
          <w:u w:val="single"/>
        </w:rPr>
        <w:t xml:space="preserve">                       </w:t>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p>
    <w:p w14:paraId="761D138B">
      <w:pPr>
        <w:pStyle w:val="38"/>
        <w:spacing w:beforeAutospacing="0" w:afterAutospacing="0"/>
        <w:jc w:val="both"/>
        <w:rPr>
          <w:rFonts w:hint="eastAsia"/>
          <w:b w:val="0"/>
          <w:bCs/>
          <w:color w:val="auto"/>
          <w:sz w:val="24"/>
          <w:szCs w:val="24"/>
          <w:highlight w:val="none"/>
        </w:rPr>
      </w:pPr>
      <w:r>
        <w:rPr>
          <w:rFonts w:hint="eastAsia"/>
          <w:b w:val="0"/>
          <w:bCs/>
          <w:color w:val="auto"/>
          <w:sz w:val="24"/>
          <w:szCs w:val="24"/>
          <w:highlight w:val="none"/>
        </w:rPr>
        <w:t>采购人名称：</w:t>
      </w:r>
      <w:r>
        <w:rPr>
          <w:rFonts w:hint="eastAsia"/>
          <w:b w:val="0"/>
          <w:bCs/>
          <w:color w:val="auto"/>
          <w:sz w:val="24"/>
          <w:szCs w:val="24"/>
          <w:highlight w:val="none"/>
          <w:u w:val="single"/>
        </w:rPr>
        <w:t xml:space="preserve">                               </w:t>
      </w:r>
    </w:p>
    <w:p w14:paraId="773E7F50">
      <w:pPr>
        <w:pStyle w:val="38"/>
        <w:spacing w:beforeAutospacing="0" w:afterAutospacing="0"/>
        <w:jc w:val="both"/>
        <w:rPr>
          <w:rFonts w:hint="eastAsia"/>
          <w:b w:val="0"/>
          <w:bCs/>
          <w:color w:val="auto"/>
          <w:sz w:val="24"/>
          <w:szCs w:val="24"/>
          <w:highlight w:val="none"/>
        </w:rPr>
      </w:pPr>
      <w:r>
        <w:rPr>
          <w:rFonts w:hint="eastAsia"/>
          <w:b w:val="0"/>
          <w:bCs/>
          <w:color w:val="auto"/>
          <w:sz w:val="24"/>
          <w:szCs w:val="24"/>
          <w:highlight w:val="none"/>
        </w:rPr>
        <w:t>招标文件获取日期：</w:t>
      </w:r>
      <w:r>
        <w:rPr>
          <w:rFonts w:hint="eastAsia"/>
          <w:b w:val="0"/>
          <w:bCs/>
          <w:color w:val="auto"/>
          <w:sz w:val="24"/>
          <w:szCs w:val="24"/>
          <w:highlight w:val="none"/>
          <w:u w:val="single"/>
        </w:rPr>
        <w:t xml:space="preserve">                             </w:t>
      </w:r>
    </w:p>
    <w:p w14:paraId="194EB0F6">
      <w:pPr>
        <w:pStyle w:val="38"/>
        <w:spacing w:beforeAutospacing="0" w:afterAutospacing="0"/>
        <w:jc w:val="both"/>
        <w:rPr>
          <w:rFonts w:hint="eastAsia"/>
          <w:b w:val="0"/>
          <w:bCs/>
          <w:color w:val="auto"/>
          <w:sz w:val="24"/>
          <w:szCs w:val="24"/>
          <w:highlight w:val="none"/>
        </w:rPr>
      </w:pPr>
      <w:r>
        <w:rPr>
          <w:rFonts w:hint="eastAsia"/>
          <w:b w:val="0"/>
          <w:bCs/>
          <w:color w:val="auto"/>
          <w:sz w:val="24"/>
          <w:szCs w:val="24"/>
          <w:highlight w:val="none"/>
        </w:rPr>
        <w:t>三、质疑事项具体内容</w:t>
      </w:r>
    </w:p>
    <w:p w14:paraId="3FEAB855">
      <w:pPr>
        <w:pStyle w:val="38"/>
        <w:spacing w:beforeAutospacing="0" w:afterAutospacing="0"/>
        <w:jc w:val="both"/>
        <w:rPr>
          <w:rFonts w:hint="eastAsia"/>
          <w:b w:val="0"/>
          <w:bCs/>
          <w:color w:val="auto"/>
          <w:sz w:val="24"/>
          <w:szCs w:val="24"/>
          <w:highlight w:val="none"/>
        </w:rPr>
      </w:pPr>
      <w:r>
        <w:rPr>
          <w:rFonts w:hint="eastAsia"/>
          <w:b w:val="0"/>
          <w:bCs/>
          <w:color w:val="auto"/>
          <w:sz w:val="24"/>
          <w:szCs w:val="24"/>
          <w:highlight w:val="none"/>
        </w:rPr>
        <w:t>质疑事项1：</w:t>
      </w:r>
      <w:r>
        <w:rPr>
          <w:rFonts w:hint="eastAsia"/>
          <w:b w:val="0"/>
          <w:bCs/>
          <w:color w:val="auto"/>
          <w:sz w:val="24"/>
          <w:szCs w:val="24"/>
          <w:highlight w:val="none"/>
          <w:u w:val="single"/>
        </w:rPr>
        <w:t xml:space="preserve">                                </w:t>
      </w:r>
    </w:p>
    <w:p w14:paraId="4B8B4A72">
      <w:pPr>
        <w:pStyle w:val="38"/>
        <w:spacing w:beforeAutospacing="0" w:afterAutospacing="0"/>
        <w:rPr>
          <w:rFonts w:hint="eastAsia"/>
          <w:b w:val="0"/>
          <w:bCs/>
          <w:color w:val="auto"/>
          <w:sz w:val="24"/>
          <w:szCs w:val="24"/>
          <w:highlight w:val="none"/>
        </w:rPr>
      </w:pPr>
      <w:r>
        <w:rPr>
          <w:rFonts w:hint="eastAsia"/>
          <w:b w:val="0"/>
          <w:bCs/>
          <w:color w:val="auto"/>
          <w:sz w:val="24"/>
          <w:szCs w:val="24"/>
          <w:highlight w:val="none"/>
        </w:rPr>
        <w:t>事实依据：</w:t>
      </w:r>
      <w:r>
        <w:rPr>
          <w:rFonts w:hint="eastAsia"/>
          <w:b w:val="0"/>
          <w:bCs/>
          <w:color w:val="auto"/>
          <w:sz w:val="24"/>
          <w:szCs w:val="24"/>
          <w:highlight w:val="none"/>
          <w:u w:val="single"/>
        </w:rPr>
        <w:t xml:space="preserve">                                   </w:t>
      </w:r>
    </w:p>
    <w:p w14:paraId="4185FBAA">
      <w:pPr>
        <w:pStyle w:val="38"/>
        <w:spacing w:beforeAutospacing="0" w:afterAutospacing="0"/>
        <w:jc w:val="both"/>
        <w:rPr>
          <w:rFonts w:hint="eastAsia"/>
          <w:b w:val="0"/>
          <w:bCs/>
          <w:color w:val="auto"/>
          <w:sz w:val="24"/>
          <w:szCs w:val="24"/>
          <w:highlight w:val="none"/>
        </w:rPr>
      </w:pPr>
      <w:r>
        <w:rPr>
          <w:rFonts w:hint="eastAsia"/>
          <w:b w:val="0"/>
          <w:bCs/>
          <w:color w:val="auto"/>
          <w:sz w:val="24"/>
          <w:szCs w:val="24"/>
          <w:highlight w:val="none"/>
        </w:rPr>
        <w:t>法律依据：</w:t>
      </w:r>
      <w:r>
        <w:rPr>
          <w:rFonts w:hint="eastAsia"/>
          <w:b w:val="0"/>
          <w:bCs/>
          <w:color w:val="auto"/>
          <w:sz w:val="24"/>
          <w:szCs w:val="24"/>
          <w:highlight w:val="none"/>
          <w:u w:val="single"/>
        </w:rPr>
        <w:t xml:space="preserve">                                   </w:t>
      </w:r>
    </w:p>
    <w:p w14:paraId="486AF9BE">
      <w:pPr>
        <w:pStyle w:val="38"/>
        <w:spacing w:beforeAutospacing="0" w:afterAutospacing="0"/>
        <w:jc w:val="both"/>
        <w:rPr>
          <w:rFonts w:hint="eastAsia"/>
          <w:b w:val="0"/>
          <w:bCs/>
          <w:color w:val="auto"/>
          <w:sz w:val="24"/>
          <w:szCs w:val="24"/>
          <w:highlight w:val="none"/>
        </w:rPr>
      </w:pPr>
      <w:r>
        <w:rPr>
          <w:rFonts w:hint="eastAsia"/>
          <w:b w:val="0"/>
          <w:bCs/>
          <w:color w:val="auto"/>
          <w:sz w:val="24"/>
          <w:szCs w:val="24"/>
          <w:highlight w:val="none"/>
        </w:rPr>
        <w:t>质疑事项2</w:t>
      </w:r>
    </w:p>
    <w:p w14:paraId="237FB4D0">
      <w:pPr>
        <w:pStyle w:val="38"/>
        <w:spacing w:beforeAutospacing="0" w:afterAutospacing="0"/>
        <w:jc w:val="both"/>
        <w:rPr>
          <w:rFonts w:hint="eastAsia"/>
          <w:b w:val="0"/>
          <w:bCs/>
          <w:color w:val="auto"/>
          <w:sz w:val="24"/>
          <w:szCs w:val="24"/>
          <w:highlight w:val="none"/>
        </w:rPr>
      </w:pPr>
      <w:r>
        <w:rPr>
          <w:rFonts w:hint="eastAsia"/>
          <w:b w:val="0"/>
          <w:bCs/>
          <w:color w:val="auto"/>
          <w:sz w:val="24"/>
          <w:szCs w:val="24"/>
          <w:highlight w:val="none"/>
        </w:rPr>
        <w:t>……</w:t>
      </w:r>
    </w:p>
    <w:p w14:paraId="668DA5D3">
      <w:pPr>
        <w:pStyle w:val="38"/>
        <w:spacing w:beforeAutospacing="0" w:afterAutospacing="0"/>
        <w:jc w:val="both"/>
        <w:rPr>
          <w:rFonts w:hint="eastAsia"/>
          <w:b w:val="0"/>
          <w:bCs/>
          <w:color w:val="auto"/>
          <w:sz w:val="24"/>
          <w:szCs w:val="24"/>
          <w:highlight w:val="none"/>
        </w:rPr>
      </w:pPr>
      <w:r>
        <w:rPr>
          <w:rFonts w:hint="eastAsia"/>
          <w:b w:val="0"/>
          <w:bCs/>
          <w:color w:val="auto"/>
          <w:sz w:val="24"/>
          <w:szCs w:val="24"/>
          <w:highlight w:val="none"/>
        </w:rPr>
        <w:t>四、与质疑事项相关的质疑请求</w:t>
      </w:r>
    </w:p>
    <w:p w14:paraId="6BDE6BEA">
      <w:pPr>
        <w:pStyle w:val="38"/>
        <w:spacing w:beforeAutospacing="0" w:afterAutospacing="0"/>
        <w:jc w:val="both"/>
        <w:rPr>
          <w:rFonts w:hint="eastAsia"/>
          <w:b w:val="0"/>
          <w:bCs/>
          <w:color w:val="auto"/>
          <w:sz w:val="24"/>
          <w:szCs w:val="24"/>
          <w:highlight w:val="none"/>
        </w:rPr>
      </w:pPr>
      <w:r>
        <w:rPr>
          <w:rFonts w:hint="eastAsia"/>
          <w:b w:val="0"/>
          <w:bCs/>
          <w:color w:val="auto"/>
          <w:sz w:val="24"/>
          <w:szCs w:val="24"/>
          <w:highlight w:val="none"/>
        </w:rPr>
        <w:t>请求：</w:t>
      </w:r>
      <w:r>
        <w:rPr>
          <w:rFonts w:hint="eastAsia"/>
          <w:b w:val="0"/>
          <w:bCs/>
          <w:color w:val="auto"/>
          <w:sz w:val="24"/>
          <w:szCs w:val="24"/>
          <w:highlight w:val="none"/>
          <w:u w:val="single"/>
        </w:rPr>
        <w:t xml:space="preserve">                                        </w:t>
      </w:r>
    </w:p>
    <w:p w14:paraId="09D5E687">
      <w:pPr>
        <w:pStyle w:val="38"/>
        <w:spacing w:beforeAutospacing="0" w:afterAutospacing="0"/>
        <w:jc w:val="both"/>
        <w:rPr>
          <w:rFonts w:hint="eastAsia"/>
          <w:b w:val="0"/>
          <w:bCs/>
          <w:color w:val="auto"/>
          <w:sz w:val="24"/>
          <w:szCs w:val="24"/>
          <w:highlight w:val="none"/>
        </w:rPr>
      </w:pPr>
      <w:r>
        <w:rPr>
          <w:rFonts w:hint="eastAsia"/>
          <w:b w:val="0"/>
          <w:bCs/>
          <w:color w:val="auto"/>
          <w:sz w:val="24"/>
          <w:szCs w:val="24"/>
          <w:highlight w:val="none"/>
        </w:rPr>
        <w:t xml:space="preserve">签字(签章)：                 公章：               日期：    </w:t>
      </w:r>
    </w:p>
    <w:p w14:paraId="7458EA2C">
      <w:pPr>
        <w:pStyle w:val="38"/>
        <w:spacing w:beforeAutospacing="0" w:afterAutospacing="0"/>
        <w:jc w:val="both"/>
        <w:rPr>
          <w:rFonts w:hint="eastAsia"/>
          <w:b w:val="0"/>
          <w:bCs/>
          <w:color w:val="auto"/>
          <w:sz w:val="24"/>
          <w:szCs w:val="24"/>
          <w:highlight w:val="none"/>
        </w:rPr>
      </w:pPr>
      <w:r>
        <w:rPr>
          <w:rFonts w:hint="eastAsia"/>
          <w:b w:val="0"/>
          <w:bCs/>
          <w:color w:val="auto"/>
          <w:sz w:val="24"/>
          <w:szCs w:val="24"/>
          <w:highlight w:val="none"/>
        </w:rPr>
        <w:t>质疑函制作说明：</w:t>
      </w:r>
    </w:p>
    <w:p w14:paraId="748D7317">
      <w:pPr>
        <w:pStyle w:val="38"/>
        <w:widowControl/>
        <w:spacing w:beforeAutospacing="0" w:afterAutospacing="0"/>
        <w:ind w:firstLine="480"/>
        <w:rPr>
          <w:rFonts w:hint="eastAsia"/>
          <w:b w:val="0"/>
          <w:bCs/>
          <w:color w:val="auto"/>
          <w:sz w:val="24"/>
          <w:szCs w:val="24"/>
          <w:highlight w:val="none"/>
        </w:rPr>
      </w:pPr>
      <w:r>
        <w:rPr>
          <w:rFonts w:hint="eastAsia"/>
          <w:b w:val="0"/>
          <w:bCs/>
          <w:color w:val="auto"/>
          <w:sz w:val="24"/>
          <w:szCs w:val="24"/>
          <w:highlight w:val="none"/>
        </w:rPr>
        <w:t>1.投标人提出质疑时，应提交质疑函和必要的证明材料。</w:t>
      </w:r>
    </w:p>
    <w:p w14:paraId="4B7653CF">
      <w:pPr>
        <w:pStyle w:val="38"/>
        <w:widowControl/>
        <w:spacing w:beforeAutospacing="0" w:afterAutospacing="0"/>
        <w:ind w:firstLine="480"/>
        <w:rPr>
          <w:rFonts w:hint="eastAsia"/>
          <w:b w:val="0"/>
          <w:bCs/>
          <w:color w:val="auto"/>
          <w:sz w:val="24"/>
          <w:szCs w:val="24"/>
          <w:highlight w:val="none"/>
        </w:rPr>
      </w:pPr>
      <w:r>
        <w:rPr>
          <w:rFonts w:hint="eastAsia"/>
          <w:b w:val="0"/>
          <w:bCs/>
          <w:color w:val="auto"/>
          <w:sz w:val="24"/>
          <w:szCs w:val="24"/>
          <w:highlight w:val="none"/>
        </w:rPr>
        <w:t>2.质疑投标人若委托代理人进行质疑的，质疑函应按要求列明“授权代表”的有关内容，并在附件中提交由质疑投标人签署的授权委托书。授权委托书应载明代理人的姓名或者名称、代理事项、具体权限、期限和相关事项。</w:t>
      </w:r>
    </w:p>
    <w:p w14:paraId="7C8694AE">
      <w:pPr>
        <w:pStyle w:val="38"/>
        <w:widowControl/>
        <w:spacing w:beforeAutospacing="0" w:afterAutospacing="0"/>
        <w:ind w:firstLine="480"/>
        <w:rPr>
          <w:rFonts w:hint="eastAsia"/>
          <w:b w:val="0"/>
          <w:bCs/>
          <w:color w:val="auto"/>
          <w:sz w:val="24"/>
          <w:szCs w:val="24"/>
          <w:highlight w:val="none"/>
        </w:rPr>
      </w:pPr>
      <w:r>
        <w:rPr>
          <w:rFonts w:hint="eastAsia"/>
          <w:b w:val="0"/>
          <w:bCs/>
          <w:color w:val="auto"/>
          <w:sz w:val="24"/>
          <w:szCs w:val="24"/>
          <w:highlight w:val="none"/>
        </w:rPr>
        <w:t>3.质疑投标人若对项目的某一分包进行质疑，质疑函中应列明具体分包号。</w:t>
      </w:r>
    </w:p>
    <w:p w14:paraId="62D2CCB0">
      <w:pPr>
        <w:pStyle w:val="38"/>
        <w:widowControl/>
        <w:spacing w:beforeAutospacing="0" w:afterAutospacing="0"/>
        <w:ind w:firstLine="480"/>
        <w:rPr>
          <w:rFonts w:hint="eastAsia"/>
          <w:b w:val="0"/>
          <w:bCs/>
          <w:color w:val="auto"/>
          <w:sz w:val="24"/>
          <w:szCs w:val="24"/>
          <w:highlight w:val="none"/>
        </w:rPr>
      </w:pPr>
      <w:r>
        <w:rPr>
          <w:rFonts w:hint="eastAsia"/>
          <w:b w:val="0"/>
          <w:bCs/>
          <w:color w:val="auto"/>
          <w:sz w:val="24"/>
          <w:szCs w:val="24"/>
          <w:highlight w:val="none"/>
        </w:rPr>
        <w:t>4.质疑函的质疑事项应具体、明确，并有必要的事实依据和法律依据。</w:t>
      </w:r>
    </w:p>
    <w:p w14:paraId="49E513DF">
      <w:pPr>
        <w:pStyle w:val="38"/>
        <w:widowControl/>
        <w:spacing w:beforeAutospacing="0" w:afterAutospacing="0"/>
        <w:ind w:firstLine="480"/>
        <w:rPr>
          <w:rFonts w:hint="eastAsia"/>
          <w:b w:val="0"/>
          <w:bCs/>
          <w:color w:val="auto"/>
          <w:sz w:val="24"/>
          <w:szCs w:val="24"/>
          <w:highlight w:val="none"/>
        </w:rPr>
      </w:pPr>
      <w:r>
        <w:rPr>
          <w:rFonts w:hint="eastAsia"/>
          <w:b w:val="0"/>
          <w:bCs/>
          <w:color w:val="auto"/>
          <w:sz w:val="24"/>
          <w:szCs w:val="24"/>
          <w:highlight w:val="none"/>
        </w:rPr>
        <w:t>5.质疑函的质疑请求应与质疑事项相关。</w:t>
      </w:r>
    </w:p>
    <w:p w14:paraId="1DEF0E84">
      <w:pPr>
        <w:pStyle w:val="38"/>
        <w:widowControl/>
        <w:spacing w:beforeAutospacing="0" w:afterAutospacing="0"/>
        <w:ind w:firstLine="480"/>
        <w:rPr>
          <w:rFonts w:hint="eastAsia"/>
          <w:b w:val="0"/>
          <w:bCs/>
          <w:color w:val="auto"/>
          <w:sz w:val="24"/>
          <w:szCs w:val="24"/>
          <w:highlight w:val="none"/>
        </w:rPr>
      </w:pPr>
      <w:r>
        <w:rPr>
          <w:rFonts w:hint="eastAsia"/>
          <w:b w:val="0"/>
          <w:bCs/>
          <w:color w:val="auto"/>
          <w:sz w:val="24"/>
          <w:szCs w:val="24"/>
          <w:highlight w:val="none"/>
        </w:rPr>
        <w:t>6.质疑投标人为自然人的，质疑函应由本人签字；质疑投标人为法人或者其他组织的，质疑函应由法定代表人、主要负责人，或者其授权代表签字或者盖章，并加盖公章。</w:t>
      </w:r>
    </w:p>
    <w:p w14:paraId="0141C9BC">
      <w:pPr>
        <w:pStyle w:val="289"/>
        <w:spacing w:beforeAutospacing="0" w:afterAutospacing="0" w:line="500" w:lineRule="exact"/>
        <w:ind w:firstLine="420"/>
        <w:jc w:val="both"/>
        <w:rPr>
          <w:rFonts w:hint="eastAsia"/>
          <w:b w:val="0"/>
          <w:bCs/>
          <w:color w:val="auto"/>
          <w:sz w:val="24"/>
          <w:szCs w:val="24"/>
          <w:highlight w:val="none"/>
        </w:rPr>
      </w:pPr>
    </w:p>
    <w:p w14:paraId="202BA3D2">
      <w:pPr>
        <w:ind w:firstLine="440"/>
        <w:rPr>
          <w:rFonts w:hint="eastAsia"/>
          <w:bCs/>
          <w:color w:val="auto"/>
          <w:sz w:val="24"/>
          <w:szCs w:val="24"/>
          <w:highlight w:val="none"/>
        </w:rPr>
      </w:pPr>
    </w:p>
    <w:p w14:paraId="5FDCAD1C">
      <w:pPr>
        <w:spacing w:line="520" w:lineRule="exact"/>
        <w:ind w:firstLine="560"/>
        <w:jc w:val="center"/>
        <w:rPr>
          <w:rFonts w:hint="eastAsia"/>
          <w:bCs/>
          <w:color w:val="auto"/>
          <w:sz w:val="24"/>
          <w:szCs w:val="24"/>
          <w:highlight w:val="none"/>
        </w:rPr>
      </w:pPr>
    </w:p>
    <w:bookmarkEnd w:id="160"/>
    <w:sectPr>
      <w:footerReference r:id="rId12" w:type="first"/>
      <w:headerReference r:id="rId10" w:type="default"/>
      <w:footerReference r:id="rId11" w:type="default"/>
      <w:pgSz w:w="11906" w:h="16838"/>
      <w:pgMar w:top="1417" w:right="1417" w:bottom="1417" w:left="1417" w:header="851" w:footer="992" w:gutter="0"/>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Helvetica">
    <w:altName w:val="Arial"/>
    <w:panose1 w:val="020B0604020202020204"/>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幼圆">
    <w:panose1 w:val="02010509060101010101"/>
    <w:charset w:val="86"/>
    <w:family w:val="auto"/>
    <w:pitch w:val="default"/>
    <w:sig w:usb0="00000001" w:usb1="080E0000" w:usb2="00000000" w:usb3="00000000" w:csb0="00040000" w:csb1="00000000"/>
  </w:font>
  <w:font w:name="Verdana">
    <w:panose1 w:val="020B0604030504040204"/>
    <w:charset w:val="00"/>
    <w:family w:val="auto"/>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Showcard Gothic">
    <w:panose1 w:val="04020904020102020604"/>
    <w:charset w:val="00"/>
    <w:family w:val="auto"/>
    <w:pitch w:val="default"/>
    <w:sig w:usb0="00000003" w:usb1="00000000" w:usb2="00000000" w:usb3="00000000" w:csb0="20000001" w:csb1="00000000"/>
  </w:font>
  <w:font w:name="方正小标宋简体">
    <w:altName w:val="Arial Unicode MS"/>
    <w:panose1 w:val="03000509000000000000"/>
    <w:charset w:val="86"/>
    <w:family w:val="script"/>
    <w:pitch w:val="default"/>
    <w:sig w:usb0="00000000" w:usb1="00000000" w:usb2="00000000" w:usb3="00000000" w:csb0="00040000" w:csb1="00000000"/>
  </w:font>
  <w:font w:name="小标宋">
    <w:altName w:val="微软雅黑"/>
    <w:panose1 w:val="03000509000000000000"/>
    <w:charset w:val="86"/>
    <w:family w:val="script"/>
    <w:pitch w:val="default"/>
    <w:sig w:usb0="00000000" w:usb1="00000000" w:usb2="0000001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C13502">
    <w:pPr>
      <w:pStyle w:val="138"/>
      <w:ind w:firstLine="44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12CC1">
    <w:pPr>
      <w:pStyle w:val="286"/>
      <w:framePr w:wrap="around" w:vAnchor="text" w:hAnchor="margin" w:xAlign="center" w:y="1"/>
      <w:ind w:firstLine="360"/>
      <w:rPr>
        <w:rStyle w:val="292"/>
        <w:rFonts w:hint="eastAsia"/>
      </w:rPr>
    </w:pPr>
    <w:r>
      <w:fldChar w:fldCharType="begin"/>
    </w:r>
    <w:r>
      <w:rPr>
        <w:rStyle w:val="292"/>
      </w:rPr>
      <w:instrText xml:space="preserve">PAGE  </w:instrText>
    </w:r>
    <w:r>
      <w:fldChar w:fldCharType="separate"/>
    </w:r>
    <w:r>
      <w:rPr>
        <w:rStyle w:val="292"/>
      </w:rPr>
      <w:t>1</w:t>
    </w:r>
    <w:r>
      <w:fldChar w:fldCharType="end"/>
    </w:r>
  </w:p>
  <w:p w14:paraId="4984719A">
    <w:pPr>
      <w:pStyle w:val="286"/>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D0C0B">
    <w:pPr>
      <w:pStyle w:val="138"/>
      <w:ind w:firstLine="44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DDECC">
    <w:pPr>
      <w:pStyle w:val="286"/>
      <w:ind w:firstLine="360"/>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67360" cy="271780"/>
              <wp:effectExtent l="0" t="0" r="0" b="0"/>
              <wp:wrapNone/>
              <wp:docPr id="2" name="shape 0"/>
              <wp:cNvGraphicFramePr/>
              <a:graphic xmlns:a="http://schemas.openxmlformats.org/drawingml/2006/main">
                <a:graphicData uri="http://schemas.microsoft.com/office/word/2010/wordprocessingShape">
                  <wps:wsp>
                    <wps:cNvSpPr txBox="1"/>
                    <wps:spPr bwMode="auto">
                      <a:xfrm>
                        <a:off x="0" y="0"/>
                        <a:ext cx="467360" cy="271780"/>
                      </a:xfrm>
                      <a:prstGeom prst="rect">
                        <a:avLst/>
                      </a:prstGeom>
                      <a:noFill/>
                      <a:ln>
                        <a:noFill/>
                      </a:ln>
                    </wps:spPr>
                    <wps:txbx>
                      <w:txbxContent>
                        <w:p w14:paraId="63C48A9B">
                          <w:pPr>
                            <w:pStyle w:val="138"/>
                            <w:ind w:firstLine="440"/>
                            <w:rPr>
                              <w:rFonts w:hint="eastAsia"/>
                            </w:rPr>
                          </w:pPr>
                          <w:r>
                            <w:fldChar w:fldCharType="begin"/>
                          </w:r>
                          <w:r>
                            <w:instrText xml:space="preserve"> PAGE  \* MERGEFORMAT </w:instrText>
                          </w:r>
                          <w:r>
                            <w:fldChar w:fldCharType="separate"/>
                          </w:r>
                          <w:r>
                            <w:t>58</w:t>
                          </w:r>
                          <w:r>
                            <w:fldChar w:fldCharType="end"/>
                          </w:r>
                        </w:p>
                      </w:txbxContent>
                    </wps:txbx>
                    <wps:bodyPr lIns="0" tIns="0" rIns="0" bIns="0" upright="1"/>
                  </wps:wsp>
                </a:graphicData>
              </a:graphic>
            </wp:anchor>
          </w:drawing>
        </mc:Choice>
        <mc:Fallback>
          <w:pict>
            <v:shape id="shape 0" o:spid="_x0000_s1026" o:spt="202" type="#_x0000_t202" style="position:absolute;left:0pt;margin-top:0pt;height:21.4pt;width:36.8pt;mso-position-horizontal:center;mso-position-horizontal-relative:margin;z-index:251659264;mso-width-relative:page;mso-height-relative:page;" filled="f" stroked="f" coordsize="21600,21600" o:gfxdata="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L0TZavU&#10;AAAAAwEAAA8AAAAAAAAAAQAgAAAAIgAAAGRycy9kb3ducmV2LnhtbFBLAQIUABQAAAAIAIdO4kDM&#10;t23LsgEAAHsDAAAOAAAAAAAAAAEAIAAAACMBAABkcnMvZTJvRG9jLnhtbFBLBQYAAAAABgAGAFkB&#10;AABHBQAAAAA=&#10;">
              <v:fill on="f" focussize="0,0"/>
              <v:stroke on="f"/>
              <v:imagedata o:title=""/>
              <o:lock v:ext="edit" aspectratio="f"/>
              <v:textbox inset="0mm,0mm,0mm,0mm">
                <w:txbxContent>
                  <w:p w14:paraId="63C48A9B">
                    <w:pPr>
                      <w:pStyle w:val="138"/>
                      <w:ind w:firstLine="440"/>
                      <w:rPr>
                        <w:rFonts w:hint="eastAsia"/>
                      </w:rPr>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C0B4B2">
    <w:pPr>
      <w:pStyle w:val="286"/>
      <w:ind w:firstLine="360"/>
      <w:jc w:val="center"/>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shape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98B4B61">
                          <w:pPr>
                            <w:pStyle w:val="138"/>
                            <w:ind w:firstLine="440"/>
                            <w:jc w:val="center"/>
                            <w:rPr>
                              <w:rFonts w:hint="eastAsia"/>
                            </w:rPr>
                          </w:pPr>
                          <w:r>
                            <w:fldChar w:fldCharType="begin"/>
                          </w:r>
                          <w:r>
                            <w:instrText xml:space="preserve"> PAGE  \* MERGEFORMAT </w:instrText>
                          </w:r>
                          <w:r>
                            <w:fldChar w:fldCharType="separate"/>
                          </w:r>
                          <w:r>
                            <w:t>2</w:t>
                          </w:r>
                          <w:r>
                            <w:fldChar w:fldCharType="end"/>
                          </w:r>
                        </w:p>
                      </w:txbxContent>
                    </wps:txbx>
                    <wps:bodyPr lIns="0" tIns="0" rIns="0" bIns="0" upright="1"/>
                  </wps:wsp>
                </a:graphicData>
              </a:graphic>
            </wp:anchor>
          </w:drawing>
        </mc:Choice>
        <mc:Fallback>
          <w:pict>
            <v:shape id="shape 1" o:spid="_x0000_s1026" o:spt="202" type="#_x0000_t202"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WaT2QNIAAAAFAQAA&#10;DwAAAAAAAAABACAAAAAiAAAAZHJzL2Rvd25yZXYueG1sUEsBAhQAFAAAAAgAh07iQCXakNGtAQAA&#10;fQMAAA4AAAAAAAAAAQAgAAAAIQEAAGRycy9lMm9Eb2MueG1sUEsFBgAAAAAGAAYAWQEAAEAFAAAA&#10;AA==&#10;">
              <v:fill on="f" focussize="0,0"/>
              <v:stroke on="f"/>
              <v:imagedata o:title=""/>
              <o:lock v:ext="edit" aspectratio="f"/>
              <v:textbox inset="0mm,0mm,0mm,0mm">
                <w:txbxContent>
                  <w:p w14:paraId="598B4B61">
                    <w:pPr>
                      <w:pStyle w:val="138"/>
                      <w:ind w:firstLine="440"/>
                      <w:jc w:val="center"/>
                      <w:rPr>
                        <w:rFonts w:hint="eastAsia"/>
                      </w:rPr>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69630">
    <w:pPr>
      <w:pStyle w:val="287"/>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C759E">
    <w:pPr>
      <w:pStyle w:val="287"/>
      <w:pBdr>
        <w:bottom w:val="none" w:color="000000" w:sz="0" w:space="1"/>
      </w:pBdr>
      <w:tabs>
        <w:tab w:val="left" w:pos="3565"/>
      </w:tabs>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74BE45">
    <w:pPr>
      <w:pStyle w:val="27"/>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59ADCABA"/>
    <w:multiLevelType w:val="multilevel"/>
    <w:tmpl w:val="59ADCABA"/>
    <w:lvl w:ilvl="0" w:tentative="0">
      <w:start w:val="1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FF1C2C6"/>
    <w:multiLevelType w:val="singleLevel"/>
    <w:tmpl w:val="5FF1C2C6"/>
    <w:lvl w:ilvl="0" w:tentative="0">
      <w:start w:val="15"/>
      <w:numFmt w:val="chineseCounting"/>
      <w:suff w:val="nothing"/>
      <w:lvlText w:val="%1、"/>
      <w:lvlJc w:val="left"/>
      <w:rPr>
        <w:rFonts w:hint="eastAsia"/>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24552"/>
    <w:rsid w:val="022628C8"/>
    <w:rsid w:val="02B349AE"/>
    <w:rsid w:val="03660724"/>
    <w:rsid w:val="037A7917"/>
    <w:rsid w:val="04477AA3"/>
    <w:rsid w:val="04871E55"/>
    <w:rsid w:val="0673692E"/>
    <w:rsid w:val="06A25465"/>
    <w:rsid w:val="07287798"/>
    <w:rsid w:val="07FD5ED5"/>
    <w:rsid w:val="080041F1"/>
    <w:rsid w:val="088F5575"/>
    <w:rsid w:val="08C87A14"/>
    <w:rsid w:val="09137F54"/>
    <w:rsid w:val="0A067AB9"/>
    <w:rsid w:val="0A601C16"/>
    <w:rsid w:val="0A7333A0"/>
    <w:rsid w:val="0C272694"/>
    <w:rsid w:val="0C3F0A5E"/>
    <w:rsid w:val="0E770F85"/>
    <w:rsid w:val="0F1113DA"/>
    <w:rsid w:val="0F2D0781"/>
    <w:rsid w:val="0F657030"/>
    <w:rsid w:val="0FF92E57"/>
    <w:rsid w:val="10F22B45"/>
    <w:rsid w:val="114C494B"/>
    <w:rsid w:val="1232769D"/>
    <w:rsid w:val="131274CE"/>
    <w:rsid w:val="145E16ED"/>
    <w:rsid w:val="1571672E"/>
    <w:rsid w:val="17E458DD"/>
    <w:rsid w:val="18702526"/>
    <w:rsid w:val="18AD2C51"/>
    <w:rsid w:val="1A1E49AB"/>
    <w:rsid w:val="1B8151F1"/>
    <w:rsid w:val="1D37200B"/>
    <w:rsid w:val="1D8E6032"/>
    <w:rsid w:val="1ED16490"/>
    <w:rsid w:val="1F022AED"/>
    <w:rsid w:val="1F037161"/>
    <w:rsid w:val="21CF4F08"/>
    <w:rsid w:val="22447072"/>
    <w:rsid w:val="228D6A77"/>
    <w:rsid w:val="2322550C"/>
    <w:rsid w:val="23616034"/>
    <w:rsid w:val="23877AF2"/>
    <w:rsid w:val="23902475"/>
    <w:rsid w:val="24084702"/>
    <w:rsid w:val="27541A0C"/>
    <w:rsid w:val="27800A53"/>
    <w:rsid w:val="27A40BE5"/>
    <w:rsid w:val="29074326"/>
    <w:rsid w:val="29154EE1"/>
    <w:rsid w:val="29D11A3A"/>
    <w:rsid w:val="2A64640A"/>
    <w:rsid w:val="2B14398C"/>
    <w:rsid w:val="2B4324C3"/>
    <w:rsid w:val="2B947805"/>
    <w:rsid w:val="2C1A71B3"/>
    <w:rsid w:val="2C732934"/>
    <w:rsid w:val="2C8B00CF"/>
    <w:rsid w:val="2CC413E2"/>
    <w:rsid w:val="2CEF2903"/>
    <w:rsid w:val="2D964B2C"/>
    <w:rsid w:val="2E450300"/>
    <w:rsid w:val="2EE67135"/>
    <w:rsid w:val="300246FB"/>
    <w:rsid w:val="30A47560"/>
    <w:rsid w:val="319677F1"/>
    <w:rsid w:val="32230959"/>
    <w:rsid w:val="340774D3"/>
    <w:rsid w:val="38213B8C"/>
    <w:rsid w:val="38AF068F"/>
    <w:rsid w:val="3A056252"/>
    <w:rsid w:val="3A5B15D7"/>
    <w:rsid w:val="3AE651B5"/>
    <w:rsid w:val="3B506C62"/>
    <w:rsid w:val="3C6A3D54"/>
    <w:rsid w:val="3CA3202F"/>
    <w:rsid w:val="3D256A71"/>
    <w:rsid w:val="3D2832C7"/>
    <w:rsid w:val="3D632BDE"/>
    <w:rsid w:val="3E3B4E4C"/>
    <w:rsid w:val="3F0F0BE2"/>
    <w:rsid w:val="3F220916"/>
    <w:rsid w:val="3F9A4950"/>
    <w:rsid w:val="41160487"/>
    <w:rsid w:val="416D1BF0"/>
    <w:rsid w:val="41AA0712"/>
    <w:rsid w:val="420A7AE5"/>
    <w:rsid w:val="420C765B"/>
    <w:rsid w:val="43714773"/>
    <w:rsid w:val="43C31FD8"/>
    <w:rsid w:val="446C2633"/>
    <w:rsid w:val="45973CD2"/>
    <w:rsid w:val="465F41FD"/>
    <w:rsid w:val="46885D47"/>
    <w:rsid w:val="46AE6F33"/>
    <w:rsid w:val="46D06EA9"/>
    <w:rsid w:val="46F54B62"/>
    <w:rsid w:val="47BB36B5"/>
    <w:rsid w:val="48363134"/>
    <w:rsid w:val="48BF0F83"/>
    <w:rsid w:val="48C01D6F"/>
    <w:rsid w:val="4A8835F7"/>
    <w:rsid w:val="4ADB0711"/>
    <w:rsid w:val="4B0C5FD6"/>
    <w:rsid w:val="4B28551C"/>
    <w:rsid w:val="4B53483B"/>
    <w:rsid w:val="4BD765E4"/>
    <w:rsid w:val="4C066EC9"/>
    <w:rsid w:val="4C545D7B"/>
    <w:rsid w:val="4EC95EA5"/>
    <w:rsid w:val="4ECF5C98"/>
    <w:rsid w:val="4FD5108C"/>
    <w:rsid w:val="505446A7"/>
    <w:rsid w:val="50C555A5"/>
    <w:rsid w:val="50C664EB"/>
    <w:rsid w:val="51C6120B"/>
    <w:rsid w:val="521A3F65"/>
    <w:rsid w:val="521A722A"/>
    <w:rsid w:val="522105B9"/>
    <w:rsid w:val="5237602E"/>
    <w:rsid w:val="525E7A5F"/>
    <w:rsid w:val="52A5743C"/>
    <w:rsid w:val="53760FF9"/>
    <w:rsid w:val="554A42CB"/>
    <w:rsid w:val="55564A1D"/>
    <w:rsid w:val="56BE0ACC"/>
    <w:rsid w:val="56E16569"/>
    <w:rsid w:val="56E542AB"/>
    <w:rsid w:val="57911D3D"/>
    <w:rsid w:val="58F0183D"/>
    <w:rsid w:val="590E560F"/>
    <w:rsid w:val="5A1A05B3"/>
    <w:rsid w:val="5BB36F08"/>
    <w:rsid w:val="5C1D2464"/>
    <w:rsid w:val="5CE96177"/>
    <w:rsid w:val="5D964551"/>
    <w:rsid w:val="5E2D7B1F"/>
    <w:rsid w:val="5E654E72"/>
    <w:rsid w:val="5F294F51"/>
    <w:rsid w:val="5F3538F6"/>
    <w:rsid w:val="60000236"/>
    <w:rsid w:val="60367925"/>
    <w:rsid w:val="60B116A2"/>
    <w:rsid w:val="61581B1D"/>
    <w:rsid w:val="62604812"/>
    <w:rsid w:val="64016D84"/>
    <w:rsid w:val="642F4DB7"/>
    <w:rsid w:val="64C73242"/>
    <w:rsid w:val="657B5DDA"/>
    <w:rsid w:val="65BA6903"/>
    <w:rsid w:val="668F4233"/>
    <w:rsid w:val="669435F8"/>
    <w:rsid w:val="67705438"/>
    <w:rsid w:val="677B6565"/>
    <w:rsid w:val="67F500C6"/>
    <w:rsid w:val="68991CCA"/>
    <w:rsid w:val="68DF5CA7"/>
    <w:rsid w:val="694806C9"/>
    <w:rsid w:val="69CA7330"/>
    <w:rsid w:val="6A010FA4"/>
    <w:rsid w:val="6A8355EC"/>
    <w:rsid w:val="6ADA35A3"/>
    <w:rsid w:val="6B60619E"/>
    <w:rsid w:val="6CA64085"/>
    <w:rsid w:val="6E1F40EF"/>
    <w:rsid w:val="6EBD7464"/>
    <w:rsid w:val="6FBE3493"/>
    <w:rsid w:val="7016507D"/>
    <w:rsid w:val="706C7393"/>
    <w:rsid w:val="713A123F"/>
    <w:rsid w:val="71D545CF"/>
    <w:rsid w:val="72192C03"/>
    <w:rsid w:val="722E2B52"/>
    <w:rsid w:val="735760D9"/>
    <w:rsid w:val="739B4217"/>
    <w:rsid w:val="73DC213A"/>
    <w:rsid w:val="74212243"/>
    <w:rsid w:val="74257F85"/>
    <w:rsid w:val="744F0B5E"/>
    <w:rsid w:val="75650E4A"/>
    <w:rsid w:val="77324E93"/>
    <w:rsid w:val="77813724"/>
    <w:rsid w:val="77BF424C"/>
    <w:rsid w:val="794268AE"/>
    <w:rsid w:val="79AB6836"/>
    <w:rsid w:val="7A4E7D70"/>
    <w:rsid w:val="7AE30252"/>
    <w:rsid w:val="7B672C31"/>
    <w:rsid w:val="7C8A4E29"/>
    <w:rsid w:val="7C95557C"/>
    <w:rsid w:val="7C9A0DE4"/>
    <w:rsid w:val="7DD30A52"/>
    <w:rsid w:val="7E3A33F3"/>
    <w:rsid w:val="7EAB1087"/>
    <w:rsid w:val="7F265D70"/>
    <w:rsid w:val="7F7678E7"/>
    <w:rsid w:val="7F7B6CAB"/>
    <w:rsid w:val="7F9953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420"/>
    </w:pPr>
    <w:rPr>
      <w:rFonts w:hint="default" w:ascii="宋体" w:hAnsi="宋体" w:eastAsia="宋体" w:cs="宋体"/>
      <w:color w:val="000000"/>
      <w:sz w:val="22"/>
      <w:szCs w:val="21"/>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36"/>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unhideWhenUsed/>
    <w:qFormat/>
    <w:uiPriority w:val="9"/>
    <w:pPr>
      <w:keepNext/>
      <w:keepLines/>
      <w:spacing w:before="320" w:after="200"/>
      <w:outlineLvl w:val="5"/>
    </w:pPr>
    <w:rPr>
      <w:rFonts w:ascii="Arial" w:hAnsi="Arial" w:eastAsia="Arial" w:cs="Arial"/>
      <w:b/>
      <w:bCs/>
      <w:szCs w:val="22"/>
    </w:rPr>
  </w:style>
  <w:style w:type="paragraph" w:styleId="9">
    <w:name w:val="heading 7"/>
    <w:basedOn w:val="1"/>
    <w:next w:val="1"/>
    <w:unhideWhenUsed/>
    <w:qFormat/>
    <w:uiPriority w:val="9"/>
    <w:pPr>
      <w:keepNext/>
      <w:keepLines/>
      <w:spacing w:before="320" w:after="200"/>
      <w:outlineLvl w:val="6"/>
    </w:pPr>
    <w:rPr>
      <w:rFonts w:ascii="Arial" w:hAnsi="Arial" w:eastAsia="Arial" w:cs="Arial"/>
      <w:b/>
      <w:bCs/>
      <w:i/>
      <w:iCs/>
      <w:szCs w:val="22"/>
    </w:rPr>
  </w:style>
  <w:style w:type="paragraph" w:styleId="10">
    <w:name w:val="heading 8"/>
    <w:basedOn w:val="1"/>
    <w:next w:val="1"/>
    <w:unhideWhenUsed/>
    <w:qFormat/>
    <w:uiPriority w:val="9"/>
    <w:pPr>
      <w:keepNext/>
      <w:keepLines/>
      <w:spacing w:before="320" w:after="200"/>
      <w:outlineLvl w:val="7"/>
    </w:pPr>
    <w:rPr>
      <w:rFonts w:ascii="Arial" w:hAnsi="Arial" w:eastAsia="Arial" w:cs="Arial"/>
      <w:i/>
      <w:iCs/>
      <w:szCs w:val="22"/>
    </w:rPr>
  </w:style>
  <w:style w:type="paragraph" w:styleId="11">
    <w:name w:val="heading 9"/>
    <w:basedOn w:val="1"/>
    <w:next w:val="1"/>
    <w:unhideWhenUsed/>
    <w:qFormat/>
    <w:uiPriority w:val="9"/>
    <w:pPr>
      <w:keepNext/>
      <w:keepLines/>
      <w:spacing w:before="320" w:after="200"/>
      <w:outlineLvl w:val="8"/>
    </w:pPr>
    <w:rPr>
      <w:rFonts w:ascii="Arial" w:hAnsi="Arial" w:eastAsia="Arial" w:cs="Arial"/>
      <w:i/>
      <w:iCs/>
      <w:sz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unhideWhenUsed/>
    <w:qFormat/>
    <w:uiPriority w:val="99"/>
    <w:rPr>
      <w:rFonts w:ascii="楷体_GB2312" w:hAnsi="Arial" w:eastAsia="楷体_GB2312"/>
      <w:sz w:val="28"/>
      <w:szCs w:val="28"/>
    </w:rPr>
  </w:style>
  <w:style w:type="paragraph" w:styleId="12">
    <w:name w:val="toc 7"/>
    <w:basedOn w:val="1"/>
    <w:next w:val="1"/>
    <w:unhideWhenUsed/>
    <w:qFormat/>
    <w:uiPriority w:val="39"/>
    <w:pPr>
      <w:spacing w:after="57"/>
      <w:ind w:left="1701"/>
    </w:pPr>
  </w:style>
  <w:style w:type="paragraph" w:styleId="13">
    <w:name w:val="Normal Indent"/>
    <w:basedOn w:val="1"/>
    <w:qFormat/>
    <w:uiPriority w:val="0"/>
    <w:rPr>
      <w:sz w:val="24"/>
    </w:rPr>
  </w:style>
  <w:style w:type="paragraph" w:styleId="14">
    <w:name w:val="caption"/>
    <w:basedOn w:val="1"/>
    <w:next w:val="1"/>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semiHidden/>
    <w:unhideWhenUsed/>
    <w:qFormat/>
    <w:uiPriority w:val="99"/>
  </w:style>
  <w:style w:type="paragraph" w:styleId="16">
    <w:name w:val="Body Text Indent"/>
    <w:basedOn w:val="1"/>
    <w:qFormat/>
    <w:uiPriority w:val="0"/>
    <w:pPr>
      <w:ind w:firstLine="645"/>
    </w:pPr>
    <w:rPr>
      <w:rFonts w:ascii="楷体_GB2312" w:eastAsia="楷体_GB2312"/>
      <w:sz w:val="32"/>
      <w:szCs w:val="32"/>
    </w:rPr>
  </w:style>
  <w:style w:type="paragraph" w:styleId="17">
    <w:name w:val="Block Text"/>
    <w:basedOn w:val="1"/>
    <w:qFormat/>
    <w:uiPriority w:val="0"/>
    <w:pPr>
      <w:tabs>
        <w:tab w:val="left" w:pos="9000"/>
      </w:tabs>
      <w:spacing w:after="120"/>
      <w:ind w:left="1440" w:right="1440"/>
    </w:pPr>
  </w:style>
  <w:style w:type="paragraph" w:styleId="18">
    <w:name w:val="toc 5"/>
    <w:basedOn w:val="1"/>
    <w:next w:val="1"/>
    <w:unhideWhenUsed/>
    <w:qFormat/>
    <w:uiPriority w:val="39"/>
    <w:pPr>
      <w:spacing w:after="57"/>
      <w:ind w:left="1134"/>
    </w:pPr>
  </w:style>
  <w:style w:type="paragraph" w:styleId="19">
    <w:name w:val="toc 3"/>
    <w:basedOn w:val="1"/>
    <w:next w:val="1"/>
    <w:link w:val="334"/>
    <w:unhideWhenUsed/>
    <w:qFormat/>
    <w:uiPriority w:val="39"/>
    <w:pPr>
      <w:spacing w:after="57"/>
      <w:ind w:left="567"/>
    </w:pPr>
  </w:style>
  <w:style w:type="paragraph" w:styleId="20">
    <w:name w:val="Plain Text"/>
    <w:basedOn w:val="1"/>
    <w:qFormat/>
    <w:uiPriority w:val="0"/>
    <w:rPr>
      <w:rFonts w:hAnsi="Courier New" w:eastAsia="楷体_GB2312"/>
      <w:sz w:val="28"/>
      <w:szCs w:val="20"/>
    </w:rPr>
  </w:style>
  <w:style w:type="paragraph" w:styleId="21">
    <w:name w:val="toc 8"/>
    <w:basedOn w:val="1"/>
    <w:next w:val="1"/>
    <w:unhideWhenUsed/>
    <w:qFormat/>
    <w:uiPriority w:val="39"/>
    <w:pPr>
      <w:spacing w:after="57"/>
      <w:ind w:left="1984"/>
    </w:pPr>
  </w:style>
  <w:style w:type="paragraph" w:styleId="22">
    <w:name w:val="Body Text Indent 2"/>
    <w:basedOn w:val="1"/>
    <w:qFormat/>
    <w:uiPriority w:val="0"/>
    <w:pPr>
      <w:ind w:left="630" w:firstLine="645"/>
    </w:pPr>
    <w:rPr>
      <w:rFonts w:ascii="Arial" w:hAnsi="Arial" w:eastAsia="仿宋_GB2312" w:cs="Arial"/>
      <w:sz w:val="32"/>
      <w:szCs w:val="32"/>
    </w:rPr>
  </w:style>
  <w:style w:type="paragraph" w:styleId="23">
    <w:name w:val="endnote text"/>
    <w:basedOn w:val="1"/>
    <w:link w:val="269"/>
    <w:unhideWhenUsed/>
    <w:qFormat/>
    <w:uiPriority w:val="99"/>
    <w:rPr>
      <w:sz w:val="20"/>
    </w:rPr>
  </w:style>
  <w:style w:type="paragraph" w:styleId="24">
    <w:name w:val="Balloon Text"/>
    <w:basedOn w:val="1"/>
    <w:link w:val="328"/>
    <w:unhideWhenUsed/>
    <w:qFormat/>
    <w:uiPriority w:val="99"/>
    <w:pPr>
      <w:spacing w:line="240" w:lineRule="auto"/>
    </w:pPr>
    <w:rPr>
      <w:sz w:val="18"/>
      <w:szCs w:val="18"/>
    </w:rPr>
  </w:style>
  <w:style w:type="paragraph" w:styleId="25">
    <w:name w:val="footer"/>
    <w:basedOn w:val="1"/>
    <w:unhideWhenUsed/>
    <w:qFormat/>
    <w:uiPriority w:val="99"/>
    <w:pPr>
      <w:tabs>
        <w:tab w:val="center" w:pos="4153"/>
        <w:tab w:val="right" w:pos="8306"/>
      </w:tabs>
    </w:pPr>
    <w:rPr>
      <w:sz w:val="18"/>
      <w:szCs w:val="18"/>
    </w:rPr>
  </w:style>
  <w:style w:type="paragraph" w:styleId="26">
    <w:name w:val="envelope return"/>
    <w:basedOn w:val="1"/>
    <w:qFormat/>
    <w:uiPriority w:val="0"/>
    <w:rPr>
      <w:rFonts w:ascii="Arial" w:hAnsi="Arial"/>
    </w:rPr>
  </w:style>
  <w:style w:type="paragraph" w:styleId="27">
    <w:name w:val="header"/>
    <w:basedOn w:val="1"/>
    <w:unhideWhenUsed/>
    <w:qFormat/>
    <w:uiPriority w:val="99"/>
    <w:pPr>
      <w:tabs>
        <w:tab w:val="center" w:pos="7143"/>
        <w:tab w:val="right" w:pos="14287"/>
      </w:tabs>
      <w:spacing w:line="240" w:lineRule="auto"/>
    </w:p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154"/>
    <w:qFormat/>
    <w:uiPriority w:val="11"/>
    <w:pPr>
      <w:spacing w:before="200" w:after="200"/>
    </w:pPr>
    <w:rPr>
      <w:sz w:val="24"/>
    </w:rPr>
  </w:style>
  <w:style w:type="paragraph" w:styleId="31">
    <w:name w:val="footnote text"/>
    <w:basedOn w:val="1"/>
    <w:link w:val="268"/>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Body Text Indent 3"/>
    <w:basedOn w:val="1"/>
    <w:qFormat/>
    <w:uiPriority w:val="0"/>
    <w:pPr>
      <w:ind w:left="645" w:firstLine="645"/>
    </w:pPr>
    <w:rPr>
      <w:rFonts w:ascii="Arial" w:hAnsi="Arial" w:eastAsia="仿宋_GB2312" w:cs="Arial"/>
      <w:color w:val="FFFF00"/>
      <w:sz w:val="32"/>
      <w:szCs w:val="32"/>
    </w:rPr>
  </w:style>
  <w:style w:type="paragraph" w:styleId="34">
    <w:name w:val="table of figures"/>
    <w:basedOn w:val="1"/>
    <w:next w:val="1"/>
    <w:unhideWhenUsed/>
    <w:qFormat/>
    <w:uiPriority w:val="99"/>
  </w:style>
  <w:style w:type="paragraph" w:styleId="35">
    <w:name w:val="toc 2"/>
    <w:basedOn w:val="1"/>
    <w:next w:val="1"/>
    <w:unhideWhenUsed/>
    <w:qFormat/>
    <w:uiPriority w:val="39"/>
    <w:pPr>
      <w:spacing w:after="57"/>
      <w:ind w:left="283"/>
    </w:pPr>
  </w:style>
  <w:style w:type="paragraph" w:styleId="36">
    <w:name w:val="toc 9"/>
    <w:basedOn w:val="1"/>
    <w:next w:val="1"/>
    <w:unhideWhenUsed/>
    <w:qFormat/>
    <w:uiPriority w:val="39"/>
    <w:pPr>
      <w:spacing w:after="57"/>
      <w:ind w:left="2268"/>
    </w:pPr>
  </w:style>
  <w:style w:type="paragraph" w:styleId="37">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Cambria" w:hAnsi="Cambria"/>
      <w:sz w:val="24"/>
    </w:rPr>
  </w:style>
  <w:style w:type="paragraph" w:styleId="38">
    <w:name w:val="Normal (Web)"/>
    <w:basedOn w:val="1"/>
    <w:qFormat/>
    <w:uiPriority w:val="0"/>
    <w:pPr>
      <w:spacing w:beforeAutospacing="1" w:afterAutospacing="1"/>
      <w:ind w:firstLine="562"/>
    </w:pPr>
    <w:rPr>
      <w:b/>
      <w:sz w:val="28"/>
    </w:rPr>
  </w:style>
  <w:style w:type="paragraph" w:styleId="39">
    <w:name w:val="Title"/>
    <w:basedOn w:val="1"/>
    <w:next w:val="1"/>
    <w:link w:val="153"/>
    <w:qFormat/>
    <w:uiPriority w:val="10"/>
    <w:pPr>
      <w:spacing w:before="300" w:after="200"/>
      <w:contextualSpacing/>
    </w:pPr>
    <w:rPr>
      <w:sz w:val="48"/>
      <w:szCs w:val="48"/>
    </w:rPr>
  </w:style>
  <w:style w:type="paragraph" w:styleId="40">
    <w:name w:val="Body Text First Indent"/>
    <w:basedOn w:val="2"/>
    <w:unhideWhenUsed/>
    <w:qFormat/>
    <w:uiPriority w:val="99"/>
  </w:style>
  <w:style w:type="paragraph" w:styleId="41">
    <w:name w:val="Body Text First Indent 2"/>
    <w:basedOn w:val="16"/>
    <w:qFormat/>
    <w:uiPriority w:val="0"/>
    <w:pPr>
      <w:tabs>
        <w:tab w:val="left" w:pos="180"/>
      </w:tabs>
      <w:ind w:left="420" w:firstLine="420"/>
    </w:pPr>
    <w:rPr>
      <w:rFonts w:ascii="Times New Roman" w:eastAsia="宋体"/>
      <w:szCs w:val="24"/>
    </w:rPr>
  </w:style>
  <w:style w:type="table" w:styleId="43">
    <w:name w:val="Table Grid"/>
    <w:basedOn w:val="4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5">
    <w:name w:val="Strong"/>
    <w:basedOn w:val="44"/>
    <w:qFormat/>
    <w:uiPriority w:val="22"/>
    <w:rPr>
      <w:b/>
    </w:rPr>
  </w:style>
  <w:style w:type="character" w:styleId="46">
    <w:name w:val="endnote reference"/>
    <w:unhideWhenUsed/>
    <w:qFormat/>
    <w:uiPriority w:val="99"/>
    <w:rPr>
      <w:vertAlign w:val="superscript"/>
    </w:rPr>
  </w:style>
  <w:style w:type="character" w:styleId="47">
    <w:name w:val="Hyperlink"/>
    <w:unhideWhenUsed/>
    <w:qFormat/>
    <w:uiPriority w:val="99"/>
    <w:rPr>
      <w:color w:val="0000FF" w:themeColor="hyperlink"/>
      <w:u w:val="single"/>
      <w14:textFill>
        <w14:solidFill>
          <w14:schemeClr w14:val="hlink"/>
        </w14:solidFill>
      </w14:textFill>
    </w:rPr>
  </w:style>
  <w:style w:type="character" w:styleId="48">
    <w:name w:val="footnote reference"/>
    <w:unhideWhenUsed/>
    <w:qFormat/>
    <w:uiPriority w:val="99"/>
    <w:rPr>
      <w:vertAlign w:val="superscript"/>
    </w:rPr>
  </w:style>
  <w:style w:type="table" w:customStyle="1" w:styleId="49">
    <w:name w:val="Plain Table 1"/>
    <w:basedOn w:val="4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0">
    <w:name w:val="Plain Table 2"/>
    <w:basedOn w:val="4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1">
    <w:name w:val="Plain Table 3"/>
    <w:basedOn w:val="4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4"/>
    <w:basedOn w:val="4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Plain Table 5"/>
    <w:basedOn w:val="4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Grid Table 1 Light"/>
    <w:basedOn w:val="4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5">
    <w:name w:val="Grid Table 2"/>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Grid Table 3"/>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7">
    <w:name w:val="Grid Table 4"/>
    <w:basedOn w:val="4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8">
    <w:name w:val="Grid Table 5 Dark"/>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9">
    <w:name w:val="Grid Table 6 Colorful"/>
    <w:basedOn w:val="4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0">
    <w:name w:val="Grid Table 7 Colorful"/>
    <w:basedOn w:val="4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1">
    <w:name w:val="List Table 1 Light"/>
    <w:basedOn w:val="4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2">
    <w:name w:val="List Table 2"/>
    <w:basedOn w:val="4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3">
    <w:name w:val="List Table 3"/>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4">
    <w:name w:val="List Table 4"/>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5">
    <w:name w:val="List Table 5 Dark"/>
    <w:basedOn w:val="4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6">
    <w:name w:val="List Table 6 Colorful"/>
    <w:basedOn w:val="4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7">
    <w:name w:val="List Table 7 Colorful"/>
    <w:basedOn w:val="4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8">
    <w:name w:val="TOC Heading"/>
    <w:unhideWhenUsed/>
    <w:qFormat/>
    <w:uiPriority w:val="39"/>
    <w:rPr>
      <w:rFonts w:hint="default" w:ascii="Times New Roman" w:hAnsi="Times New Roman" w:eastAsia="宋体" w:cs="Times New Roman"/>
    </w:rPr>
  </w:style>
  <w:style w:type="table" w:customStyle="1" w:styleId="69">
    <w:name w:val="无格式表格 11"/>
    <w:basedOn w:val="4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无格式表格 21"/>
    <w:basedOn w:val="4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无格式表格 31"/>
    <w:basedOn w:val="42"/>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无格式表格 41"/>
    <w:basedOn w:val="42"/>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51"/>
    <w:basedOn w:val="42"/>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网格表 1 浅色1"/>
    <w:basedOn w:val="4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网格表 21"/>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网格表 31"/>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网格表 41"/>
    <w:basedOn w:val="4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网格表 5 深色1"/>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9">
    <w:name w:val="网格表 6 彩色1"/>
    <w:basedOn w:val="4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0">
    <w:name w:val="网格表 7 彩色1"/>
    <w:basedOn w:val="4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1">
    <w:name w:val="清单表 1 浅色1"/>
    <w:basedOn w:val="42"/>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2">
    <w:name w:val="清单表 21"/>
    <w:basedOn w:val="4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3">
    <w:name w:val="清单表 31"/>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4">
    <w:name w:val="清单表 41"/>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5">
    <w:name w:val="清单表 5 深色1"/>
    <w:basedOn w:val="4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6">
    <w:name w:val="清单表 6 彩色1"/>
    <w:basedOn w:val="42"/>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7">
    <w:name w:val="清单表 7 彩色1"/>
    <w:basedOn w:val="42"/>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88">
    <w:name w:val="TOC 标题1"/>
    <w:unhideWhenUsed/>
    <w:qFormat/>
    <w:uiPriority w:val="39"/>
    <w:rPr>
      <w:rFonts w:hint="default" w:ascii="Times New Roman" w:hAnsi="Times New Roman" w:eastAsia="宋体" w:cs="Times New Roman"/>
      <w:lang w:val="en-US" w:eastAsia="zh-CN" w:bidi="ar-SA"/>
    </w:rPr>
  </w:style>
  <w:style w:type="paragraph" w:customStyle="1" w:styleId="89">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styleId="90">
    <w:name w:val="List Paragraph"/>
    <w:basedOn w:val="1"/>
    <w:qFormat/>
    <w:uiPriority w:val="34"/>
    <w:pPr>
      <w:ind w:left="720"/>
      <w:contextualSpacing/>
    </w:pPr>
  </w:style>
  <w:style w:type="paragraph" w:styleId="91">
    <w:name w:val="No Spacing"/>
    <w:qFormat/>
    <w:uiPriority w:val="1"/>
    <w:rPr>
      <w:rFonts w:hint="default" w:ascii="Times New Roman" w:hAnsi="Times New Roman" w:eastAsia="宋体" w:cs="Times New Roman"/>
      <w:lang w:val="en-US" w:eastAsia="zh-CN" w:bidi="ar-SA"/>
    </w:rPr>
  </w:style>
  <w:style w:type="paragraph" w:styleId="92">
    <w:name w:val="Quote"/>
    <w:basedOn w:val="1"/>
    <w:next w:val="1"/>
    <w:qFormat/>
    <w:uiPriority w:val="29"/>
    <w:pPr>
      <w:ind w:left="720" w:right="720"/>
    </w:pPr>
    <w:rPr>
      <w:i/>
    </w:rPr>
  </w:style>
  <w:style w:type="paragraph" w:styleId="93">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94">
    <w:name w:val="TOC 标题114"/>
    <w:unhideWhenUsed/>
    <w:qFormat/>
    <w:uiPriority w:val="39"/>
    <w:rPr>
      <w:rFonts w:hint="default" w:ascii="Times New Roman" w:hAnsi="Times New Roman" w:eastAsia="宋体" w:cs="Times New Roman"/>
      <w:lang w:val="en-US" w:eastAsia="zh-CN" w:bidi="ar-SA"/>
    </w:rPr>
  </w:style>
  <w:style w:type="paragraph" w:customStyle="1" w:styleId="95">
    <w:name w:val="TOC 标题113"/>
    <w:unhideWhenUsed/>
    <w:qFormat/>
    <w:uiPriority w:val="39"/>
    <w:rPr>
      <w:rFonts w:hint="default" w:ascii="Times New Roman" w:hAnsi="Times New Roman" w:eastAsia="宋体" w:cs="Times New Roman"/>
      <w:lang w:val="en-US" w:eastAsia="zh-CN" w:bidi="ar-SA"/>
    </w:rPr>
  </w:style>
  <w:style w:type="paragraph" w:customStyle="1" w:styleId="96">
    <w:name w:val="标题 11"/>
    <w:basedOn w:val="1"/>
    <w:next w:val="1"/>
    <w:link w:val="110"/>
    <w:qFormat/>
    <w:uiPriority w:val="9"/>
    <w:pPr>
      <w:keepNext/>
      <w:keepLines/>
      <w:spacing w:before="480" w:after="200"/>
      <w:outlineLvl w:val="0"/>
    </w:pPr>
    <w:rPr>
      <w:rFonts w:ascii="Arial" w:hAnsi="Arial" w:eastAsia="Arial" w:cs="Arial"/>
      <w:sz w:val="40"/>
      <w:szCs w:val="40"/>
    </w:rPr>
  </w:style>
  <w:style w:type="paragraph" w:customStyle="1" w:styleId="97">
    <w:name w:val="标题 21"/>
    <w:basedOn w:val="1"/>
    <w:next w:val="98"/>
    <w:link w:val="111"/>
    <w:unhideWhenUsed/>
    <w:qFormat/>
    <w:uiPriority w:val="9"/>
    <w:pPr>
      <w:keepNext/>
      <w:keepLines/>
      <w:spacing w:before="360" w:after="200"/>
      <w:outlineLvl w:val="1"/>
    </w:pPr>
    <w:rPr>
      <w:rFonts w:ascii="Arial" w:hAnsi="Arial" w:eastAsia="Arial" w:cs="Arial"/>
      <w:sz w:val="34"/>
    </w:rPr>
  </w:style>
  <w:style w:type="paragraph" w:customStyle="1" w:styleId="98">
    <w:name w:val="正文缩进1"/>
    <w:basedOn w:val="1"/>
    <w:qFormat/>
    <w:uiPriority w:val="0"/>
  </w:style>
  <w:style w:type="paragraph" w:customStyle="1" w:styleId="99">
    <w:name w:val="标题 31"/>
    <w:basedOn w:val="1"/>
    <w:next w:val="98"/>
    <w:link w:val="112"/>
    <w:unhideWhenUsed/>
    <w:qFormat/>
    <w:uiPriority w:val="9"/>
    <w:pPr>
      <w:keepNext/>
      <w:keepLines/>
      <w:spacing w:before="320" w:after="200"/>
      <w:outlineLvl w:val="2"/>
    </w:pPr>
    <w:rPr>
      <w:rFonts w:ascii="Arial" w:hAnsi="Arial" w:eastAsia="Arial" w:cs="Arial"/>
      <w:sz w:val="30"/>
      <w:szCs w:val="30"/>
    </w:rPr>
  </w:style>
  <w:style w:type="paragraph" w:customStyle="1" w:styleId="100">
    <w:name w:val="标题 41"/>
    <w:basedOn w:val="1"/>
    <w:next w:val="1"/>
    <w:link w:val="113"/>
    <w:unhideWhenUsed/>
    <w:qFormat/>
    <w:uiPriority w:val="9"/>
    <w:pPr>
      <w:keepNext/>
      <w:keepLines/>
      <w:spacing w:before="320" w:after="200"/>
      <w:outlineLvl w:val="3"/>
    </w:pPr>
    <w:rPr>
      <w:rFonts w:ascii="Arial" w:hAnsi="Arial" w:eastAsia="Arial" w:cs="Arial"/>
      <w:b/>
      <w:bCs/>
      <w:sz w:val="26"/>
      <w:szCs w:val="26"/>
    </w:rPr>
  </w:style>
  <w:style w:type="paragraph" w:customStyle="1" w:styleId="101">
    <w:name w:val="标题 51"/>
    <w:basedOn w:val="1"/>
    <w:next w:val="1"/>
    <w:link w:val="114"/>
    <w:unhideWhenUsed/>
    <w:qFormat/>
    <w:uiPriority w:val="9"/>
    <w:pPr>
      <w:keepNext/>
      <w:keepLines/>
      <w:spacing w:before="320" w:after="200"/>
      <w:outlineLvl w:val="4"/>
    </w:pPr>
    <w:rPr>
      <w:rFonts w:ascii="Arial" w:hAnsi="Arial" w:eastAsia="Arial" w:cs="Arial"/>
      <w:b/>
      <w:bCs/>
      <w:sz w:val="24"/>
      <w:szCs w:val="24"/>
    </w:rPr>
  </w:style>
  <w:style w:type="paragraph" w:customStyle="1" w:styleId="102">
    <w:name w:val="标题 61"/>
    <w:basedOn w:val="1"/>
    <w:next w:val="1"/>
    <w:link w:val="115"/>
    <w:unhideWhenUsed/>
    <w:qFormat/>
    <w:uiPriority w:val="9"/>
    <w:pPr>
      <w:keepNext/>
      <w:keepLines/>
      <w:spacing w:before="320" w:after="200"/>
      <w:outlineLvl w:val="5"/>
    </w:pPr>
    <w:rPr>
      <w:rFonts w:ascii="Arial" w:hAnsi="Arial" w:eastAsia="Arial" w:cs="Arial"/>
      <w:b/>
      <w:bCs/>
      <w:szCs w:val="22"/>
    </w:rPr>
  </w:style>
  <w:style w:type="paragraph" w:customStyle="1" w:styleId="103">
    <w:name w:val="标题 71"/>
    <w:basedOn w:val="1"/>
    <w:next w:val="1"/>
    <w:link w:val="116"/>
    <w:unhideWhenUsed/>
    <w:qFormat/>
    <w:uiPriority w:val="9"/>
    <w:pPr>
      <w:keepNext/>
      <w:keepLines/>
      <w:spacing w:before="320" w:after="200"/>
      <w:outlineLvl w:val="6"/>
    </w:pPr>
    <w:rPr>
      <w:rFonts w:ascii="Arial" w:hAnsi="Arial" w:eastAsia="Arial" w:cs="Arial"/>
      <w:b/>
      <w:bCs/>
      <w:i/>
      <w:iCs/>
      <w:szCs w:val="22"/>
    </w:rPr>
  </w:style>
  <w:style w:type="paragraph" w:customStyle="1" w:styleId="104">
    <w:name w:val="标题 81"/>
    <w:basedOn w:val="1"/>
    <w:next w:val="1"/>
    <w:link w:val="117"/>
    <w:unhideWhenUsed/>
    <w:qFormat/>
    <w:uiPriority w:val="9"/>
    <w:pPr>
      <w:keepNext/>
      <w:keepLines/>
      <w:spacing w:before="320" w:after="200"/>
      <w:outlineLvl w:val="7"/>
    </w:pPr>
    <w:rPr>
      <w:rFonts w:ascii="Arial" w:hAnsi="Arial" w:eastAsia="Arial" w:cs="Arial"/>
      <w:i/>
      <w:iCs/>
      <w:szCs w:val="22"/>
    </w:rPr>
  </w:style>
  <w:style w:type="paragraph" w:customStyle="1" w:styleId="105">
    <w:name w:val="标题 91"/>
    <w:basedOn w:val="1"/>
    <w:next w:val="1"/>
    <w:link w:val="118"/>
    <w:unhideWhenUsed/>
    <w:qFormat/>
    <w:uiPriority w:val="9"/>
    <w:pPr>
      <w:keepNext/>
      <w:keepLines/>
      <w:spacing w:before="320" w:after="200"/>
      <w:outlineLvl w:val="8"/>
    </w:pPr>
    <w:rPr>
      <w:rFonts w:ascii="Arial" w:hAnsi="Arial" w:eastAsia="Arial" w:cs="Arial"/>
      <w:i/>
      <w:iCs/>
      <w:sz w:val="21"/>
    </w:rPr>
  </w:style>
  <w:style w:type="paragraph" w:customStyle="1" w:styleId="106">
    <w:name w:val="页眉1"/>
    <w:basedOn w:val="1"/>
    <w:link w:val="123"/>
    <w:unhideWhenUsed/>
    <w:qFormat/>
    <w:uiPriority w:val="99"/>
    <w:pPr>
      <w:tabs>
        <w:tab w:val="center" w:pos="7143"/>
        <w:tab w:val="right" w:pos="14287"/>
      </w:tabs>
      <w:spacing w:line="240" w:lineRule="auto"/>
    </w:pPr>
  </w:style>
  <w:style w:type="paragraph" w:customStyle="1" w:styleId="107">
    <w:name w:val="页脚1"/>
    <w:basedOn w:val="1"/>
    <w:link w:val="124"/>
    <w:unhideWhenUsed/>
    <w:qFormat/>
    <w:uiPriority w:val="99"/>
    <w:pPr>
      <w:tabs>
        <w:tab w:val="center" w:pos="7143"/>
        <w:tab w:val="right" w:pos="14287"/>
      </w:tabs>
      <w:spacing w:line="240" w:lineRule="auto"/>
    </w:pPr>
  </w:style>
  <w:style w:type="paragraph" w:customStyle="1" w:styleId="108">
    <w:name w:val="题注1"/>
    <w:basedOn w:val="1"/>
    <w:next w:val="1"/>
    <w:unhideWhenUsed/>
    <w:qFormat/>
    <w:uiPriority w:val="35"/>
    <w:pPr>
      <w:spacing w:line="276" w:lineRule="auto"/>
    </w:pPr>
    <w:rPr>
      <w:b/>
      <w:bCs/>
      <w:color w:val="4F81BD" w:themeColor="accent1"/>
      <w:sz w:val="18"/>
      <w:szCs w:val="18"/>
      <w14:textFill>
        <w14:solidFill>
          <w14:schemeClr w14:val="accent1"/>
        </w14:solidFill>
      </w14:textFill>
    </w:rPr>
  </w:style>
  <w:style w:type="paragraph" w:customStyle="1" w:styleId="109">
    <w:name w:val="TOC 标题112"/>
    <w:unhideWhenUsed/>
    <w:qFormat/>
    <w:uiPriority w:val="39"/>
    <w:rPr>
      <w:rFonts w:hint="default" w:ascii="Times New Roman" w:hAnsi="Times New Roman" w:eastAsia="宋体" w:cs="Times New Roman"/>
      <w:lang w:val="en-US" w:eastAsia="zh-CN" w:bidi="ar-SA"/>
    </w:rPr>
  </w:style>
  <w:style w:type="character" w:customStyle="1" w:styleId="110">
    <w:name w:val="Heading 1 Char"/>
    <w:basedOn w:val="44"/>
    <w:link w:val="96"/>
    <w:qFormat/>
    <w:uiPriority w:val="9"/>
    <w:rPr>
      <w:rFonts w:ascii="Arial" w:hAnsi="Arial" w:eastAsia="Arial" w:cs="Arial"/>
      <w:sz w:val="40"/>
      <w:szCs w:val="40"/>
    </w:rPr>
  </w:style>
  <w:style w:type="character" w:customStyle="1" w:styleId="111">
    <w:name w:val="Heading 2 Char"/>
    <w:basedOn w:val="44"/>
    <w:link w:val="97"/>
    <w:qFormat/>
    <w:uiPriority w:val="9"/>
    <w:rPr>
      <w:rFonts w:ascii="Arial" w:hAnsi="Arial" w:eastAsia="Arial" w:cs="Arial"/>
      <w:sz w:val="34"/>
    </w:rPr>
  </w:style>
  <w:style w:type="character" w:customStyle="1" w:styleId="112">
    <w:name w:val="Heading 3 Char"/>
    <w:basedOn w:val="44"/>
    <w:link w:val="99"/>
    <w:qFormat/>
    <w:uiPriority w:val="9"/>
    <w:rPr>
      <w:rFonts w:ascii="Arial" w:hAnsi="Arial" w:eastAsia="Arial" w:cs="Arial"/>
      <w:sz w:val="30"/>
      <w:szCs w:val="30"/>
    </w:rPr>
  </w:style>
  <w:style w:type="character" w:customStyle="1" w:styleId="113">
    <w:name w:val="Heading 4 Char"/>
    <w:basedOn w:val="44"/>
    <w:link w:val="100"/>
    <w:qFormat/>
    <w:uiPriority w:val="9"/>
    <w:rPr>
      <w:rFonts w:ascii="Arial" w:hAnsi="Arial" w:eastAsia="Arial" w:cs="Arial"/>
      <w:b/>
      <w:bCs/>
      <w:sz w:val="26"/>
      <w:szCs w:val="26"/>
    </w:rPr>
  </w:style>
  <w:style w:type="character" w:customStyle="1" w:styleId="114">
    <w:name w:val="Heading 5 Char"/>
    <w:basedOn w:val="44"/>
    <w:link w:val="101"/>
    <w:qFormat/>
    <w:uiPriority w:val="9"/>
    <w:rPr>
      <w:rFonts w:ascii="Arial" w:hAnsi="Arial" w:eastAsia="Arial" w:cs="Arial"/>
      <w:b/>
      <w:bCs/>
      <w:sz w:val="24"/>
      <w:szCs w:val="24"/>
    </w:rPr>
  </w:style>
  <w:style w:type="character" w:customStyle="1" w:styleId="115">
    <w:name w:val="Heading 6 Char"/>
    <w:basedOn w:val="44"/>
    <w:link w:val="102"/>
    <w:qFormat/>
    <w:uiPriority w:val="9"/>
    <w:rPr>
      <w:rFonts w:ascii="Arial" w:hAnsi="Arial" w:eastAsia="Arial" w:cs="Arial"/>
      <w:b/>
      <w:bCs/>
      <w:sz w:val="22"/>
      <w:szCs w:val="22"/>
    </w:rPr>
  </w:style>
  <w:style w:type="character" w:customStyle="1" w:styleId="116">
    <w:name w:val="Heading 7 Char"/>
    <w:basedOn w:val="44"/>
    <w:link w:val="103"/>
    <w:qFormat/>
    <w:uiPriority w:val="9"/>
    <w:rPr>
      <w:rFonts w:ascii="Arial" w:hAnsi="Arial" w:eastAsia="Arial" w:cs="Arial"/>
      <w:b/>
      <w:bCs/>
      <w:i/>
      <w:iCs/>
      <w:sz w:val="22"/>
      <w:szCs w:val="22"/>
    </w:rPr>
  </w:style>
  <w:style w:type="character" w:customStyle="1" w:styleId="117">
    <w:name w:val="Heading 8 Char"/>
    <w:basedOn w:val="44"/>
    <w:link w:val="104"/>
    <w:qFormat/>
    <w:uiPriority w:val="9"/>
    <w:rPr>
      <w:rFonts w:ascii="Arial" w:hAnsi="Arial" w:eastAsia="Arial" w:cs="Arial"/>
      <w:i/>
      <w:iCs/>
      <w:sz w:val="22"/>
      <w:szCs w:val="22"/>
    </w:rPr>
  </w:style>
  <w:style w:type="character" w:customStyle="1" w:styleId="118">
    <w:name w:val="Heading 9 Char"/>
    <w:basedOn w:val="44"/>
    <w:link w:val="105"/>
    <w:qFormat/>
    <w:uiPriority w:val="9"/>
    <w:rPr>
      <w:rFonts w:ascii="Arial" w:hAnsi="Arial" w:eastAsia="Arial" w:cs="Arial"/>
      <w:i/>
      <w:iCs/>
      <w:sz w:val="21"/>
      <w:szCs w:val="21"/>
    </w:rPr>
  </w:style>
  <w:style w:type="character" w:customStyle="1" w:styleId="119">
    <w:name w:val="Title Char"/>
    <w:basedOn w:val="44"/>
    <w:qFormat/>
    <w:uiPriority w:val="10"/>
    <w:rPr>
      <w:sz w:val="48"/>
      <w:szCs w:val="48"/>
    </w:rPr>
  </w:style>
  <w:style w:type="character" w:customStyle="1" w:styleId="120">
    <w:name w:val="Subtitle Char"/>
    <w:basedOn w:val="44"/>
    <w:qFormat/>
    <w:uiPriority w:val="11"/>
    <w:rPr>
      <w:sz w:val="24"/>
      <w:szCs w:val="24"/>
    </w:rPr>
  </w:style>
  <w:style w:type="character" w:customStyle="1" w:styleId="121">
    <w:name w:val="Quote Char"/>
    <w:qFormat/>
    <w:uiPriority w:val="29"/>
    <w:rPr>
      <w:i/>
    </w:rPr>
  </w:style>
  <w:style w:type="character" w:customStyle="1" w:styleId="122">
    <w:name w:val="Intense Quote Char"/>
    <w:qFormat/>
    <w:uiPriority w:val="30"/>
    <w:rPr>
      <w:i/>
    </w:rPr>
  </w:style>
  <w:style w:type="character" w:customStyle="1" w:styleId="123">
    <w:name w:val="Header Char"/>
    <w:basedOn w:val="44"/>
    <w:link w:val="106"/>
    <w:qFormat/>
    <w:uiPriority w:val="99"/>
  </w:style>
  <w:style w:type="character" w:customStyle="1" w:styleId="124">
    <w:name w:val="Caption Char"/>
    <w:link w:val="107"/>
    <w:qFormat/>
    <w:uiPriority w:val="99"/>
  </w:style>
  <w:style w:type="character" w:customStyle="1" w:styleId="125">
    <w:name w:val="Footnote Text Char"/>
    <w:qFormat/>
    <w:uiPriority w:val="99"/>
    <w:rPr>
      <w:sz w:val="18"/>
    </w:rPr>
  </w:style>
  <w:style w:type="character" w:customStyle="1" w:styleId="126">
    <w:name w:val="Endnote Text Char"/>
    <w:qFormat/>
    <w:uiPriority w:val="99"/>
    <w:rPr>
      <w:sz w:val="20"/>
    </w:rPr>
  </w:style>
  <w:style w:type="paragraph" w:customStyle="1" w:styleId="127">
    <w:name w:val="TOC 标题111"/>
    <w:unhideWhenUsed/>
    <w:qFormat/>
    <w:uiPriority w:val="39"/>
    <w:rPr>
      <w:rFonts w:hint="default" w:ascii="Times New Roman" w:hAnsi="Times New Roman" w:eastAsia="宋体" w:cs="Times New Roman"/>
      <w:lang w:val="en-US" w:eastAsia="zh-CN" w:bidi="ar-SA"/>
    </w:rPr>
  </w:style>
  <w:style w:type="paragraph" w:customStyle="1" w:styleId="128">
    <w:name w:val="标题 1111"/>
    <w:basedOn w:val="1"/>
    <w:next w:val="1"/>
    <w:link w:val="142"/>
    <w:qFormat/>
    <w:uiPriority w:val="9"/>
    <w:pPr>
      <w:keepNext/>
      <w:keepLines/>
      <w:spacing w:before="480" w:after="200"/>
      <w:outlineLvl w:val="0"/>
    </w:pPr>
    <w:rPr>
      <w:rFonts w:ascii="Arial" w:hAnsi="Arial" w:eastAsia="Arial" w:cs="Arial"/>
      <w:sz w:val="40"/>
      <w:szCs w:val="40"/>
    </w:rPr>
  </w:style>
  <w:style w:type="paragraph" w:customStyle="1" w:styleId="129">
    <w:name w:val="标题 2111"/>
    <w:basedOn w:val="1"/>
    <w:next w:val="1"/>
    <w:link w:val="143"/>
    <w:unhideWhenUsed/>
    <w:qFormat/>
    <w:uiPriority w:val="9"/>
    <w:pPr>
      <w:keepNext/>
      <w:keepLines/>
      <w:spacing w:before="360" w:after="200"/>
      <w:outlineLvl w:val="1"/>
    </w:pPr>
    <w:rPr>
      <w:rFonts w:ascii="Arial" w:hAnsi="Arial" w:eastAsia="Arial" w:cs="Arial"/>
      <w:sz w:val="34"/>
    </w:rPr>
  </w:style>
  <w:style w:type="paragraph" w:customStyle="1" w:styleId="130">
    <w:name w:val="标题 3111"/>
    <w:basedOn w:val="1"/>
    <w:next w:val="1"/>
    <w:link w:val="144"/>
    <w:unhideWhenUsed/>
    <w:qFormat/>
    <w:uiPriority w:val="9"/>
    <w:pPr>
      <w:keepNext/>
      <w:keepLines/>
      <w:spacing w:before="320" w:after="200"/>
      <w:outlineLvl w:val="2"/>
    </w:pPr>
    <w:rPr>
      <w:rFonts w:ascii="Arial" w:hAnsi="Arial" w:eastAsia="Arial" w:cs="Arial"/>
      <w:sz w:val="30"/>
      <w:szCs w:val="30"/>
    </w:rPr>
  </w:style>
  <w:style w:type="paragraph" w:customStyle="1" w:styleId="131">
    <w:name w:val="标题 4111"/>
    <w:basedOn w:val="1"/>
    <w:next w:val="1"/>
    <w:link w:val="145"/>
    <w:unhideWhenUsed/>
    <w:qFormat/>
    <w:uiPriority w:val="9"/>
    <w:pPr>
      <w:keepNext/>
      <w:keepLines/>
      <w:spacing w:before="320" w:after="200"/>
      <w:outlineLvl w:val="3"/>
    </w:pPr>
    <w:rPr>
      <w:rFonts w:ascii="Arial" w:hAnsi="Arial" w:eastAsia="Arial" w:cs="Arial"/>
      <w:b/>
      <w:bCs/>
      <w:sz w:val="26"/>
      <w:szCs w:val="26"/>
    </w:rPr>
  </w:style>
  <w:style w:type="paragraph" w:customStyle="1" w:styleId="132">
    <w:name w:val="标题 511"/>
    <w:basedOn w:val="1"/>
    <w:next w:val="1"/>
    <w:link w:val="146"/>
    <w:unhideWhenUsed/>
    <w:qFormat/>
    <w:uiPriority w:val="9"/>
    <w:pPr>
      <w:keepNext/>
      <w:keepLines/>
      <w:spacing w:before="320" w:after="200"/>
      <w:outlineLvl w:val="4"/>
    </w:pPr>
    <w:rPr>
      <w:rFonts w:ascii="Arial" w:hAnsi="Arial" w:eastAsia="Arial" w:cs="Arial"/>
      <w:b/>
      <w:bCs/>
      <w:sz w:val="24"/>
    </w:rPr>
  </w:style>
  <w:style w:type="paragraph" w:customStyle="1" w:styleId="133">
    <w:name w:val="标题 611"/>
    <w:basedOn w:val="1"/>
    <w:next w:val="1"/>
    <w:link w:val="147"/>
    <w:unhideWhenUsed/>
    <w:qFormat/>
    <w:uiPriority w:val="9"/>
    <w:pPr>
      <w:keepNext/>
      <w:keepLines/>
      <w:spacing w:before="320" w:after="200"/>
      <w:outlineLvl w:val="5"/>
    </w:pPr>
    <w:rPr>
      <w:rFonts w:ascii="Arial" w:hAnsi="Arial" w:eastAsia="Arial" w:cs="Arial"/>
      <w:b/>
      <w:bCs/>
      <w:szCs w:val="22"/>
    </w:rPr>
  </w:style>
  <w:style w:type="paragraph" w:customStyle="1" w:styleId="134">
    <w:name w:val="标题 711"/>
    <w:basedOn w:val="1"/>
    <w:next w:val="1"/>
    <w:link w:val="148"/>
    <w:unhideWhenUsed/>
    <w:qFormat/>
    <w:uiPriority w:val="9"/>
    <w:pPr>
      <w:keepNext/>
      <w:keepLines/>
      <w:spacing w:before="320" w:after="200"/>
      <w:outlineLvl w:val="6"/>
    </w:pPr>
    <w:rPr>
      <w:rFonts w:ascii="Arial" w:hAnsi="Arial" w:eastAsia="Arial" w:cs="Arial"/>
      <w:b/>
      <w:bCs/>
      <w:i/>
      <w:iCs/>
      <w:szCs w:val="22"/>
    </w:rPr>
  </w:style>
  <w:style w:type="paragraph" w:customStyle="1" w:styleId="135">
    <w:name w:val="标题 811"/>
    <w:basedOn w:val="1"/>
    <w:next w:val="1"/>
    <w:link w:val="149"/>
    <w:unhideWhenUsed/>
    <w:qFormat/>
    <w:uiPriority w:val="9"/>
    <w:pPr>
      <w:keepNext/>
      <w:keepLines/>
      <w:spacing w:before="320" w:after="200"/>
      <w:outlineLvl w:val="7"/>
    </w:pPr>
    <w:rPr>
      <w:rFonts w:ascii="Arial" w:hAnsi="Arial" w:eastAsia="Arial" w:cs="Arial"/>
      <w:i/>
      <w:iCs/>
      <w:szCs w:val="22"/>
    </w:rPr>
  </w:style>
  <w:style w:type="paragraph" w:customStyle="1" w:styleId="136">
    <w:name w:val="标题 911"/>
    <w:basedOn w:val="1"/>
    <w:next w:val="1"/>
    <w:link w:val="150"/>
    <w:unhideWhenUsed/>
    <w:qFormat/>
    <w:uiPriority w:val="9"/>
    <w:pPr>
      <w:keepNext/>
      <w:keepLines/>
      <w:spacing w:before="320" w:after="200"/>
      <w:outlineLvl w:val="8"/>
    </w:pPr>
    <w:rPr>
      <w:rFonts w:ascii="Arial" w:hAnsi="Arial" w:eastAsia="Arial" w:cs="Arial"/>
      <w:i/>
      <w:iCs/>
    </w:rPr>
  </w:style>
  <w:style w:type="paragraph" w:customStyle="1" w:styleId="137">
    <w:name w:val="题注11"/>
    <w:basedOn w:val="1"/>
    <w:next w:val="1"/>
    <w:unhideWhenUsed/>
    <w:qFormat/>
    <w:uiPriority w:val="35"/>
    <w:pPr>
      <w:spacing w:line="276" w:lineRule="auto"/>
    </w:pPr>
    <w:rPr>
      <w:b/>
      <w:bCs/>
      <w:color w:val="4F81BD" w:themeColor="accent1"/>
      <w:sz w:val="18"/>
      <w:szCs w:val="18"/>
      <w14:textFill>
        <w14:solidFill>
          <w14:schemeClr w14:val="accent1"/>
        </w14:solidFill>
      </w14:textFill>
    </w:rPr>
  </w:style>
  <w:style w:type="paragraph" w:customStyle="1" w:styleId="138">
    <w:name w:val="页脚111"/>
    <w:basedOn w:val="1"/>
    <w:link w:val="161"/>
    <w:unhideWhenUsed/>
    <w:qFormat/>
    <w:uiPriority w:val="99"/>
    <w:pPr>
      <w:tabs>
        <w:tab w:val="center" w:pos="7143"/>
        <w:tab w:val="right" w:pos="14287"/>
      </w:tabs>
    </w:pPr>
  </w:style>
  <w:style w:type="paragraph" w:customStyle="1" w:styleId="139">
    <w:name w:val="页眉111"/>
    <w:basedOn w:val="1"/>
    <w:link w:val="159"/>
    <w:unhideWhenUsed/>
    <w:qFormat/>
    <w:uiPriority w:val="99"/>
    <w:pPr>
      <w:tabs>
        <w:tab w:val="center" w:pos="7143"/>
        <w:tab w:val="right" w:pos="14287"/>
      </w:tabs>
    </w:pPr>
  </w:style>
  <w:style w:type="paragraph" w:customStyle="1" w:styleId="140">
    <w:name w:val="正文1"/>
    <w:qFormat/>
    <w:uiPriority w:val="0"/>
    <w:rPr>
      <w:rFonts w:hint="default" w:ascii="Helvetica" w:hAnsi="Helvetica" w:eastAsia="Arial Unicode MS" w:cs="Arial Unicode MS"/>
      <w:color w:val="000000"/>
      <w:sz w:val="22"/>
      <w:szCs w:val="22"/>
      <w:lang w:val="en-US" w:eastAsia="zh-CN" w:bidi="ar-SA"/>
    </w:rPr>
  </w:style>
  <w:style w:type="paragraph" w:customStyle="1" w:styleId="141">
    <w:name w:val="文本块1"/>
    <w:basedOn w:val="1"/>
    <w:qFormat/>
    <w:uiPriority w:val="99"/>
    <w:pPr>
      <w:tabs>
        <w:tab w:val="left" w:pos="9000"/>
      </w:tabs>
      <w:spacing w:after="120"/>
      <w:ind w:left="1440" w:right="1440"/>
    </w:pPr>
  </w:style>
  <w:style w:type="character" w:customStyle="1" w:styleId="142">
    <w:name w:val="标题 1 Char"/>
    <w:link w:val="128"/>
    <w:qFormat/>
    <w:uiPriority w:val="9"/>
    <w:rPr>
      <w:rFonts w:ascii="Arial" w:hAnsi="Arial" w:eastAsia="Arial" w:cs="Arial"/>
      <w:sz w:val="40"/>
      <w:szCs w:val="40"/>
    </w:rPr>
  </w:style>
  <w:style w:type="character" w:customStyle="1" w:styleId="143">
    <w:name w:val="标题 2 Char1"/>
    <w:link w:val="129"/>
    <w:qFormat/>
    <w:uiPriority w:val="9"/>
    <w:rPr>
      <w:rFonts w:ascii="Arial" w:hAnsi="Arial" w:eastAsia="Arial" w:cs="Arial"/>
      <w:sz w:val="34"/>
    </w:rPr>
  </w:style>
  <w:style w:type="character" w:customStyle="1" w:styleId="144">
    <w:name w:val="标题 3 Char"/>
    <w:link w:val="130"/>
    <w:qFormat/>
    <w:uiPriority w:val="9"/>
    <w:rPr>
      <w:rFonts w:ascii="Arial" w:hAnsi="Arial" w:eastAsia="Arial" w:cs="Arial"/>
      <w:sz w:val="30"/>
      <w:szCs w:val="30"/>
    </w:rPr>
  </w:style>
  <w:style w:type="character" w:customStyle="1" w:styleId="145">
    <w:name w:val="标题 4 Char"/>
    <w:link w:val="131"/>
    <w:qFormat/>
    <w:uiPriority w:val="9"/>
    <w:rPr>
      <w:rFonts w:ascii="Arial" w:hAnsi="Arial" w:eastAsia="Arial" w:cs="Arial"/>
      <w:b/>
      <w:bCs/>
      <w:sz w:val="26"/>
      <w:szCs w:val="26"/>
    </w:rPr>
  </w:style>
  <w:style w:type="character" w:customStyle="1" w:styleId="146">
    <w:name w:val="标题 5 Char"/>
    <w:link w:val="132"/>
    <w:qFormat/>
    <w:uiPriority w:val="9"/>
    <w:rPr>
      <w:rFonts w:ascii="Arial" w:hAnsi="Arial" w:eastAsia="Arial" w:cs="Arial"/>
      <w:b/>
      <w:bCs/>
      <w:sz w:val="24"/>
      <w:szCs w:val="24"/>
    </w:rPr>
  </w:style>
  <w:style w:type="character" w:customStyle="1" w:styleId="147">
    <w:name w:val="标题 6 Char"/>
    <w:link w:val="133"/>
    <w:qFormat/>
    <w:uiPriority w:val="9"/>
    <w:rPr>
      <w:rFonts w:ascii="Arial" w:hAnsi="Arial" w:eastAsia="Arial" w:cs="Arial"/>
      <w:b/>
      <w:bCs/>
      <w:sz w:val="22"/>
      <w:szCs w:val="22"/>
    </w:rPr>
  </w:style>
  <w:style w:type="character" w:customStyle="1" w:styleId="148">
    <w:name w:val="标题 7 Char"/>
    <w:link w:val="134"/>
    <w:qFormat/>
    <w:uiPriority w:val="9"/>
    <w:rPr>
      <w:rFonts w:ascii="Arial" w:hAnsi="Arial" w:eastAsia="Arial" w:cs="Arial"/>
      <w:b/>
      <w:bCs/>
      <w:i/>
      <w:iCs/>
      <w:sz w:val="22"/>
      <w:szCs w:val="22"/>
    </w:rPr>
  </w:style>
  <w:style w:type="character" w:customStyle="1" w:styleId="149">
    <w:name w:val="标题 8 Char"/>
    <w:link w:val="135"/>
    <w:qFormat/>
    <w:uiPriority w:val="9"/>
    <w:rPr>
      <w:rFonts w:ascii="Arial" w:hAnsi="Arial" w:eastAsia="Arial" w:cs="Arial"/>
      <w:i/>
      <w:iCs/>
      <w:sz w:val="22"/>
      <w:szCs w:val="22"/>
    </w:rPr>
  </w:style>
  <w:style w:type="character" w:customStyle="1" w:styleId="150">
    <w:name w:val="标题 9 Char"/>
    <w:link w:val="136"/>
    <w:qFormat/>
    <w:uiPriority w:val="9"/>
    <w:rPr>
      <w:rFonts w:ascii="Arial" w:hAnsi="Arial" w:eastAsia="Arial" w:cs="Arial"/>
      <w:i/>
      <w:iCs/>
      <w:sz w:val="21"/>
      <w:szCs w:val="21"/>
    </w:rPr>
  </w:style>
  <w:style w:type="paragraph" w:customStyle="1" w:styleId="151">
    <w:name w:val="列出段落1"/>
    <w:basedOn w:val="1"/>
    <w:qFormat/>
    <w:uiPriority w:val="34"/>
    <w:pPr>
      <w:ind w:left="720"/>
      <w:contextualSpacing/>
    </w:pPr>
  </w:style>
  <w:style w:type="paragraph" w:customStyle="1" w:styleId="152">
    <w:name w:val="无间隔1"/>
    <w:qFormat/>
    <w:uiPriority w:val="1"/>
    <w:rPr>
      <w:rFonts w:hint="default" w:ascii="Calibri" w:hAnsi="Calibri" w:eastAsia="宋体" w:cs="Times New Roman"/>
      <w:lang w:val="en-US" w:eastAsia="zh-CN" w:bidi="ar-SA"/>
    </w:rPr>
  </w:style>
  <w:style w:type="character" w:customStyle="1" w:styleId="153">
    <w:name w:val="标题 字符"/>
    <w:link w:val="39"/>
    <w:qFormat/>
    <w:uiPriority w:val="10"/>
    <w:rPr>
      <w:sz w:val="48"/>
      <w:szCs w:val="48"/>
    </w:rPr>
  </w:style>
  <w:style w:type="character" w:customStyle="1" w:styleId="154">
    <w:name w:val="副标题 字符"/>
    <w:link w:val="30"/>
    <w:qFormat/>
    <w:uiPriority w:val="11"/>
    <w:rPr>
      <w:sz w:val="24"/>
      <w:szCs w:val="24"/>
    </w:rPr>
  </w:style>
  <w:style w:type="paragraph" w:customStyle="1" w:styleId="155">
    <w:name w:val="引用1"/>
    <w:basedOn w:val="1"/>
    <w:next w:val="1"/>
    <w:link w:val="156"/>
    <w:qFormat/>
    <w:uiPriority w:val="29"/>
    <w:pPr>
      <w:ind w:left="720" w:right="720"/>
    </w:pPr>
    <w:rPr>
      <w:i/>
    </w:rPr>
  </w:style>
  <w:style w:type="character" w:customStyle="1" w:styleId="156">
    <w:name w:val="引用 字符"/>
    <w:link w:val="155"/>
    <w:qFormat/>
    <w:uiPriority w:val="29"/>
    <w:rPr>
      <w:i/>
    </w:rPr>
  </w:style>
  <w:style w:type="paragraph" w:customStyle="1" w:styleId="157">
    <w:name w:val="明显引用1"/>
    <w:basedOn w:val="1"/>
    <w:next w:val="1"/>
    <w:link w:val="1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58">
    <w:name w:val="明显引用 字符"/>
    <w:link w:val="157"/>
    <w:qFormat/>
    <w:uiPriority w:val="30"/>
    <w:rPr>
      <w:i/>
    </w:rPr>
  </w:style>
  <w:style w:type="character" w:customStyle="1" w:styleId="159">
    <w:name w:val="页眉 Char"/>
    <w:link w:val="139"/>
    <w:qFormat/>
    <w:uiPriority w:val="99"/>
  </w:style>
  <w:style w:type="character" w:customStyle="1" w:styleId="160">
    <w:name w:val="Footer Char"/>
    <w:qFormat/>
    <w:uiPriority w:val="99"/>
  </w:style>
  <w:style w:type="character" w:customStyle="1" w:styleId="161">
    <w:name w:val="页脚 Char"/>
    <w:link w:val="138"/>
    <w:qFormat/>
    <w:uiPriority w:val="99"/>
  </w:style>
  <w:style w:type="table" w:customStyle="1" w:styleId="16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6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6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6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6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6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6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6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7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7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7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7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7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7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7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7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7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7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8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8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8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8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8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8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8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8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8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8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9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9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9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93">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9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5">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96">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7">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98">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9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20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20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20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20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20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20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20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20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21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21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1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1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1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1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1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1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21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21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22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22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22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22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2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2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2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2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2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2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3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3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3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3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3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3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3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3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3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3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4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4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4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4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4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4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4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4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4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4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5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5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5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5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5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5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5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5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5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5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6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6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6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6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6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6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6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6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68">
    <w:name w:val="脚注文本 字符"/>
    <w:link w:val="31"/>
    <w:qFormat/>
    <w:uiPriority w:val="99"/>
    <w:rPr>
      <w:sz w:val="18"/>
    </w:rPr>
  </w:style>
  <w:style w:type="character" w:customStyle="1" w:styleId="269">
    <w:name w:val="尾注文本 字符"/>
    <w:link w:val="23"/>
    <w:qFormat/>
    <w:uiPriority w:val="99"/>
    <w:rPr>
      <w:sz w:val="20"/>
    </w:rPr>
  </w:style>
  <w:style w:type="paragraph" w:customStyle="1" w:styleId="270">
    <w:name w:val="TOC 标题11"/>
    <w:unhideWhenUsed/>
    <w:qFormat/>
    <w:uiPriority w:val="39"/>
    <w:rPr>
      <w:rFonts w:hint="default" w:ascii="Calibri" w:hAnsi="Calibri" w:eastAsia="宋体" w:cs="Times New Roman"/>
      <w:lang w:val="en-US" w:eastAsia="zh-CN" w:bidi="ar-SA"/>
    </w:rPr>
  </w:style>
  <w:style w:type="paragraph" w:customStyle="1" w:styleId="271">
    <w:name w:val="标题 111"/>
    <w:basedOn w:val="1"/>
    <w:next w:val="1"/>
    <w:qFormat/>
    <w:uiPriority w:val="0"/>
    <w:pPr>
      <w:keepNext/>
      <w:outlineLvl w:val="0"/>
    </w:pPr>
    <w:rPr>
      <w:rFonts w:ascii="楷体_GB2312" w:eastAsia="楷体_GB2312"/>
      <w:sz w:val="28"/>
      <w:szCs w:val="20"/>
    </w:rPr>
  </w:style>
  <w:style w:type="paragraph" w:customStyle="1" w:styleId="272">
    <w:name w:val="标题 211"/>
    <w:basedOn w:val="1"/>
    <w:next w:val="1"/>
    <w:link w:val="278"/>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273">
    <w:name w:val="标题 311"/>
    <w:basedOn w:val="1"/>
    <w:next w:val="1"/>
    <w:qFormat/>
    <w:uiPriority w:val="0"/>
    <w:pPr>
      <w:keepNext/>
      <w:keepLines/>
      <w:spacing w:before="260" w:after="260" w:line="416" w:lineRule="auto"/>
      <w:outlineLvl w:val="2"/>
    </w:pPr>
    <w:rPr>
      <w:b/>
      <w:sz w:val="32"/>
      <w:szCs w:val="20"/>
    </w:rPr>
  </w:style>
  <w:style w:type="paragraph" w:customStyle="1" w:styleId="274">
    <w:name w:val="标题 411"/>
    <w:basedOn w:val="1"/>
    <w:next w:val="275"/>
    <w:qFormat/>
    <w:uiPriority w:val="0"/>
    <w:pPr>
      <w:keepNext/>
      <w:keepLines/>
      <w:spacing w:before="280" w:after="290" w:line="376" w:lineRule="auto"/>
      <w:outlineLvl w:val="3"/>
    </w:pPr>
    <w:rPr>
      <w:rFonts w:ascii="Arial" w:hAnsi="Arial" w:eastAsia="黑体"/>
      <w:b/>
      <w:bCs/>
      <w:sz w:val="28"/>
      <w:szCs w:val="28"/>
    </w:rPr>
  </w:style>
  <w:style w:type="paragraph" w:customStyle="1" w:styleId="275">
    <w:name w:val="正文缩进11"/>
    <w:basedOn w:val="1"/>
    <w:qFormat/>
    <w:uiPriority w:val="0"/>
    <w:rPr>
      <w:szCs w:val="20"/>
    </w:rPr>
  </w:style>
  <w:style w:type="character" w:customStyle="1" w:styleId="276">
    <w:name w:val="默认段落字体1"/>
    <w:semiHidden/>
    <w:qFormat/>
    <w:uiPriority w:val="0"/>
    <w:rPr>
      <w:rFonts w:hint="default" w:ascii="宋体" w:hAnsi="宋体" w:eastAsia="宋体" w:cs="宋体"/>
      <w:color w:val="000000"/>
      <w:sz w:val="22"/>
      <w:szCs w:val="21"/>
      <w:lang w:val="en-US" w:eastAsia="zh-CN" w:bidi="ar-SA"/>
    </w:rPr>
  </w:style>
  <w:style w:type="table" w:customStyle="1" w:styleId="277">
    <w:name w:val="普通表格1"/>
    <w:semiHidden/>
    <w:qFormat/>
    <w:uiPriority w:val="0"/>
    <w:tblPr>
      <w:tblCellMar>
        <w:top w:w="0" w:type="dxa"/>
        <w:left w:w="0" w:type="dxa"/>
        <w:bottom w:w="0" w:type="dxa"/>
        <w:right w:w="0" w:type="dxa"/>
      </w:tblCellMar>
    </w:tblPr>
  </w:style>
  <w:style w:type="character" w:customStyle="1" w:styleId="278">
    <w:name w:val="标题 2 Char"/>
    <w:link w:val="272"/>
    <w:qFormat/>
    <w:uiPriority w:val="0"/>
    <w:rPr>
      <w:rFonts w:ascii="Arial" w:hAnsi="Arial" w:eastAsia="幼圆"/>
      <w:b/>
      <w:sz w:val="44"/>
      <w:szCs w:val="20"/>
    </w:rPr>
  </w:style>
  <w:style w:type="paragraph" w:customStyle="1" w:styleId="279">
    <w:name w:val="批注文字1"/>
    <w:basedOn w:val="1"/>
    <w:qFormat/>
    <w:uiPriority w:val="0"/>
    <w:rPr>
      <w:rFonts w:ascii="Calibri" w:hAnsi="Calibri"/>
      <w:szCs w:val="22"/>
    </w:rPr>
  </w:style>
  <w:style w:type="paragraph" w:customStyle="1" w:styleId="280">
    <w:name w:val="正文文本1"/>
    <w:basedOn w:val="1"/>
    <w:next w:val="281"/>
    <w:qFormat/>
    <w:uiPriority w:val="0"/>
    <w:rPr>
      <w:rFonts w:ascii="楷体_GB2312" w:hAnsi="Arial" w:eastAsia="楷体_GB2312"/>
      <w:sz w:val="28"/>
      <w:szCs w:val="20"/>
    </w:rPr>
  </w:style>
  <w:style w:type="paragraph" w:customStyle="1" w:styleId="281">
    <w:name w:val="正文文本 21"/>
    <w:basedOn w:val="1"/>
    <w:qFormat/>
    <w:uiPriority w:val="0"/>
    <w:pPr>
      <w:jc w:val="center"/>
    </w:pPr>
    <w:rPr>
      <w:rFonts w:ascii="仿宋_GB2312" w:eastAsia="仿宋_GB2312"/>
      <w:sz w:val="44"/>
    </w:rPr>
  </w:style>
  <w:style w:type="paragraph" w:customStyle="1" w:styleId="282">
    <w:name w:val="正文文本缩进11"/>
    <w:basedOn w:val="1"/>
    <w:next w:val="283"/>
    <w:qFormat/>
    <w:uiPriority w:val="0"/>
    <w:pPr>
      <w:spacing w:after="120"/>
      <w:ind w:left="420"/>
    </w:pPr>
  </w:style>
  <w:style w:type="paragraph" w:customStyle="1" w:styleId="283">
    <w:name w:val="寄信人地址1"/>
    <w:basedOn w:val="1"/>
    <w:qFormat/>
    <w:uiPriority w:val="0"/>
    <w:rPr>
      <w:rFonts w:ascii="Arial" w:hAnsi="Arial"/>
    </w:rPr>
  </w:style>
  <w:style w:type="paragraph" w:customStyle="1" w:styleId="284">
    <w:name w:val="纯文本11"/>
    <w:basedOn w:val="1"/>
    <w:qFormat/>
    <w:uiPriority w:val="99"/>
    <w:rPr>
      <w:rFonts w:hAnsi="Courier New"/>
      <w:szCs w:val="20"/>
    </w:rPr>
  </w:style>
  <w:style w:type="paragraph" w:customStyle="1" w:styleId="285">
    <w:name w:val="日期1"/>
    <w:basedOn w:val="1"/>
    <w:next w:val="1"/>
    <w:qFormat/>
    <w:uiPriority w:val="0"/>
    <w:rPr>
      <w:sz w:val="24"/>
      <w:szCs w:val="20"/>
    </w:rPr>
  </w:style>
  <w:style w:type="paragraph" w:customStyle="1" w:styleId="286">
    <w:name w:val="页脚11"/>
    <w:basedOn w:val="1"/>
    <w:qFormat/>
    <w:uiPriority w:val="0"/>
    <w:pPr>
      <w:tabs>
        <w:tab w:val="center" w:pos="4153"/>
        <w:tab w:val="right" w:pos="8306"/>
      </w:tabs>
    </w:pPr>
    <w:rPr>
      <w:sz w:val="18"/>
      <w:szCs w:val="20"/>
    </w:rPr>
  </w:style>
  <w:style w:type="paragraph" w:customStyle="1" w:styleId="287">
    <w:name w:val="页眉11"/>
    <w:basedOn w:val="1"/>
    <w:qFormat/>
    <w:uiPriority w:val="0"/>
    <w:pPr>
      <w:pBdr>
        <w:bottom w:val="single" w:color="000000" w:sz="6" w:space="1"/>
      </w:pBdr>
      <w:tabs>
        <w:tab w:val="center" w:pos="4153"/>
        <w:tab w:val="right" w:pos="8306"/>
      </w:tabs>
      <w:jc w:val="center"/>
    </w:pPr>
    <w:rPr>
      <w:sz w:val="18"/>
      <w:szCs w:val="18"/>
    </w:rPr>
  </w:style>
  <w:style w:type="paragraph" w:customStyle="1" w:styleId="288">
    <w:name w:val="目录 11"/>
    <w:basedOn w:val="1"/>
    <w:next w:val="1"/>
    <w:semiHidden/>
    <w:qFormat/>
    <w:uiPriority w:val="0"/>
    <w:pPr>
      <w:tabs>
        <w:tab w:val="right" w:leader="dot" w:pos="9440"/>
      </w:tabs>
      <w:spacing w:before="120" w:after="120" w:line="300" w:lineRule="exact"/>
    </w:pPr>
    <w:rPr>
      <w:rFonts w:ascii="黑体" w:eastAsia="黑体"/>
      <w:b/>
      <w:caps/>
      <w:sz w:val="18"/>
      <w:szCs w:val="28"/>
    </w:rPr>
  </w:style>
  <w:style w:type="paragraph" w:customStyle="1" w:styleId="289">
    <w:name w:val="普通(网站)11"/>
    <w:basedOn w:val="1"/>
    <w:unhideWhenUsed/>
    <w:qFormat/>
    <w:uiPriority w:val="0"/>
    <w:pPr>
      <w:widowControl/>
      <w:spacing w:before="100" w:beforeAutospacing="1" w:after="100" w:afterAutospacing="1"/>
      <w:ind w:firstLine="5742"/>
      <w:jc w:val="center"/>
    </w:pPr>
    <w:rPr>
      <w:rFonts w:asciiTheme="majorEastAsia" w:hAnsiTheme="majorEastAsia" w:eastAsiaTheme="majorEastAsia"/>
      <w:b/>
      <w:sz w:val="44"/>
    </w:rPr>
  </w:style>
  <w:style w:type="paragraph" w:customStyle="1" w:styleId="290">
    <w:name w:val="正文首行缩进1"/>
    <w:basedOn w:val="1"/>
    <w:next w:val="1"/>
    <w:qFormat/>
    <w:uiPriority w:val="99"/>
    <w:pPr>
      <w:ind w:firstLine="200"/>
    </w:pPr>
    <w:rPr>
      <w:rFonts w:ascii="仿宋_GB2312" w:eastAsia="仿宋_GB2312"/>
      <w:sz w:val="30"/>
      <w:szCs w:val="30"/>
    </w:rPr>
  </w:style>
  <w:style w:type="paragraph" w:customStyle="1" w:styleId="291">
    <w:name w:val="正文首行缩进 211"/>
    <w:basedOn w:val="282"/>
    <w:qFormat/>
    <w:uiPriority w:val="0"/>
  </w:style>
  <w:style w:type="character" w:customStyle="1" w:styleId="292">
    <w:name w:val="页码11"/>
    <w:qFormat/>
    <w:uiPriority w:val="0"/>
  </w:style>
  <w:style w:type="paragraph" w:customStyle="1" w:styleId="293">
    <w:name w:val="段"/>
    <w:next w:val="294"/>
    <w:qFormat/>
    <w:uiPriority w:val="0"/>
    <w:pPr>
      <w:tabs>
        <w:tab w:val="center" w:pos="4201"/>
        <w:tab w:val="right" w:leader="dot" w:pos="9298"/>
      </w:tabs>
      <w:ind w:firstLine="420"/>
      <w:jc w:val="both"/>
    </w:pPr>
    <w:rPr>
      <w:rFonts w:hint="default" w:ascii="宋体" w:hAnsi="Calibri" w:eastAsia="宋体" w:cs="Times New Roman"/>
      <w:sz w:val="21"/>
      <w:lang w:val="en-US" w:eastAsia="zh-CN" w:bidi="ar-SA"/>
    </w:rPr>
  </w:style>
  <w:style w:type="paragraph" w:customStyle="1" w:styleId="294">
    <w:name w:val="正文 A"/>
    <w:next w:val="293"/>
    <w:qFormat/>
    <w:uiPriority w:val="0"/>
    <w:pPr>
      <w:widowControl w:val="0"/>
      <w:jc w:val="both"/>
    </w:pPr>
    <w:rPr>
      <w:rFonts w:hint="default" w:ascii="Calibri" w:hAnsi="Calibri" w:eastAsia="Calibri" w:cs="Calibri"/>
      <w:color w:val="000000"/>
      <w:sz w:val="21"/>
      <w:szCs w:val="21"/>
      <w:lang w:val="en-US" w:eastAsia="zh-CN" w:bidi="ar-SA"/>
    </w:rPr>
  </w:style>
  <w:style w:type="paragraph" w:customStyle="1" w:styleId="295">
    <w:name w:val="普通正文"/>
    <w:basedOn w:val="1"/>
    <w:qFormat/>
    <w:uiPriority w:val="0"/>
    <w:pPr>
      <w:spacing w:before="120" w:after="120"/>
      <w:ind w:firstLine="480"/>
    </w:pPr>
    <w:rPr>
      <w:rFonts w:ascii="Arial" w:hAnsi="Arial"/>
      <w:sz w:val="24"/>
    </w:rPr>
  </w:style>
  <w:style w:type="paragraph" w:customStyle="1" w:styleId="296">
    <w:name w:val="无间隔11"/>
    <w:qFormat/>
    <w:uiPriority w:val="1"/>
    <w:pPr>
      <w:widowControl w:val="0"/>
      <w:jc w:val="both"/>
    </w:pPr>
    <w:rPr>
      <w:rFonts w:hint="default" w:ascii="Calibri" w:hAnsi="Calibri" w:eastAsia="宋体" w:cs="Times New Roman"/>
      <w:sz w:val="21"/>
      <w:szCs w:val="22"/>
      <w:lang w:val="en-US" w:eastAsia="zh-CN" w:bidi="ar-SA"/>
    </w:rPr>
  </w:style>
  <w:style w:type="paragraph" w:customStyle="1" w:styleId="297">
    <w:name w:val="pa-3"/>
    <w:basedOn w:val="1"/>
    <w:qFormat/>
    <w:uiPriority w:val="0"/>
    <w:pPr>
      <w:widowControl/>
      <w:spacing w:before="150" w:after="150"/>
    </w:pPr>
    <w:rPr>
      <w:sz w:val="24"/>
    </w:rPr>
  </w:style>
  <w:style w:type="paragraph" w:customStyle="1" w:styleId="298">
    <w:name w:val="pa-4"/>
    <w:basedOn w:val="1"/>
    <w:qFormat/>
    <w:uiPriority w:val="0"/>
    <w:pPr>
      <w:widowControl/>
      <w:spacing w:before="150" w:after="150"/>
    </w:pPr>
    <w:rPr>
      <w:sz w:val="24"/>
    </w:rPr>
  </w:style>
  <w:style w:type="paragraph" w:customStyle="1" w:styleId="299">
    <w:name w:val="pa-5"/>
    <w:basedOn w:val="1"/>
    <w:qFormat/>
    <w:uiPriority w:val="0"/>
    <w:pPr>
      <w:widowControl/>
      <w:spacing w:before="150" w:after="150"/>
    </w:pPr>
    <w:rPr>
      <w:sz w:val="24"/>
    </w:rPr>
  </w:style>
  <w:style w:type="paragraph" w:customStyle="1" w:styleId="300">
    <w:name w:val="pa-6"/>
    <w:basedOn w:val="1"/>
    <w:qFormat/>
    <w:uiPriority w:val="0"/>
    <w:pPr>
      <w:widowControl/>
      <w:spacing w:before="150" w:after="150"/>
    </w:pPr>
    <w:rPr>
      <w:sz w:val="24"/>
    </w:rPr>
  </w:style>
  <w:style w:type="paragraph" w:customStyle="1" w:styleId="301">
    <w:name w:val="flName"/>
    <w:basedOn w:val="1"/>
    <w:qFormat/>
    <w:uiPriority w:val="0"/>
    <w:pPr>
      <w:spacing w:before="320" w:after="160" w:line="360" w:lineRule="atLeast"/>
      <w:jc w:val="center"/>
    </w:pPr>
    <w:rPr>
      <w:rFonts w:ascii="Arial" w:eastAsia="黑体"/>
      <w:sz w:val="32"/>
      <w:szCs w:val="20"/>
    </w:rPr>
  </w:style>
  <w:style w:type="paragraph" w:customStyle="1" w:styleId="302">
    <w:name w:val="列出段落11"/>
    <w:basedOn w:val="1"/>
    <w:qFormat/>
    <w:uiPriority w:val="0"/>
    <w:pPr>
      <w:widowControl/>
      <w:ind w:left="720"/>
      <w:contextualSpacing/>
    </w:pPr>
    <w:rPr>
      <w:rFonts w:ascii="Calibri" w:hAnsi="Calibri"/>
      <w:sz w:val="24"/>
      <w:lang w:eastAsia="en-US" w:bidi="en-US"/>
    </w:rPr>
  </w:style>
  <w:style w:type="paragraph" w:customStyle="1" w:styleId="303">
    <w:name w:val="Char"/>
    <w:basedOn w:val="1"/>
    <w:qFormat/>
    <w:uiPriority w:val="0"/>
    <w:pPr>
      <w:tabs>
        <w:tab w:val="left" w:pos="360"/>
      </w:tabs>
    </w:pPr>
    <w:rPr>
      <w:sz w:val="24"/>
    </w:rPr>
  </w:style>
  <w:style w:type="paragraph" w:customStyle="1" w:styleId="304">
    <w:name w:val="Body text|2"/>
    <w:basedOn w:val="1"/>
    <w:qFormat/>
    <w:uiPriority w:val="0"/>
    <w:pPr>
      <w:spacing w:after="580"/>
    </w:pPr>
    <w:rPr>
      <w:sz w:val="28"/>
      <w:szCs w:val="28"/>
      <w:lang w:val="zh-TW" w:eastAsia="zh-TW" w:bidi="zh-TW"/>
    </w:rPr>
  </w:style>
  <w:style w:type="paragraph" w:customStyle="1" w:styleId="305">
    <w:name w:val="Body text|1"/>
    <w:basedOn w:val="1"/>
    <w:qFormat/>
    <w:uiPriority w:val="0"/>
    <w:pPr>
      <w:spacing w:line="466" w:lineRule="auto"/>
      <w:ind w:firstLine="320"/>
    </w:pPr>
    <w:rPr>
      <w:sz w:val="20"/>
      <w:szCs w:val="20"/>
      <w:lang w:val="zh-TW" w:eastAsia="zh-TW" w:bidi="zh-TW"/>
    </w:rPr>
  </w:style>
  <w:style w:type="paragraph" w:customStyle="1" w:styleId="306">
    <w:name w:val="Body text|4"/>
    <w:basedOn w:val="1"/>
    <w:qFormat/>
    <w:uiPriority w:val="0"/>
    <w:pPr>
      <w:ind w:hanging="1540"/>
    </w:pPr>
    <w:rPr>
      <w:sz w:val="20"/>
      <w:szCs w:val="20"/>
      <w:lang w:val="zh-CN"/>
    </w:rPr>
  </w:style>
  <w:style w:type="paragraph" w:customStyle="1" w:styleId="307">
    <w:name w:val="纯文本1"/>
    <w:basedOn w:val="1"/>
    <w:qFormat/>
    <w:uiPriority w:val="0"/>
    <w:rPr>
      <w:rFonts w:hAnsi="Courier New" w:eastAsia="楷体_GB2312"/>
      <w:sz w:val="26"/>
    </w:rPr>
  </w:style>
  <w:style w:type="paragraph" w:customStyle="1" w:styleId="308">
    <w:name w:val="样式 小四 段前: 5 磅 段后: 5 磅 首行缩进:  2 字符"/>
    <w:basedOn w:val="1"/>
    <w:qFormat/>
    <w:uiPriority w:val="0"/>
  </w:style>
  <w:style w:type="paragraph" w:customStyle="1" w:styleId="309">
    <w:name w:val="标题 112"/>
    <w:basedOn w:val="1"/>
    <w:next w:val="1"/>
    <w:qFormat/>
    <w:uiPriority w:val="0"/>
    <w:pPr>
      <w:keepNext/>
      <w:jc w:val="center"/>
      <w:outlineLvl w:val="0"/>
    </w:pPr>
    <w:rPr>
      <w:rFonts w:ascii="楷体_GB2312" w:eastAsia="楷体_GB2312"/>
      <w:sz w:val="28"/>
      <w:szCs w:val="28"/>
    </w:rPr>
  </w:style>
  <w:style w:type="paragraph" w:customStyle="1" w:styleId="310">
    <w:name w:val="标题 212"/>
    <w:basedOn w:val="1"/>
    <w:next w:val="98"/>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311">
    <w:name w:val="标题 412"/>
    <w:basedOn w:val="1"/>
    <w:next w:val="1"/>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312">
    <w:name w:val="正文首行缩进 21"/>
    <w:basedOn w:val="313"/>
    <w:qFormat/>
    <w:uiPriority w:val="0"/>
    <w:pPr>
      <w:ind w:firstLine="420"/>
    </w:pPr>
    <w:rPr>
      <w:rFonts w:ascii="宋体" w:eastAsia="宋体"/>
      <w:sz w:val="21"/>
      <w:szCs w:val="20"/>
    </w:rPr>
  </w:style>
  <w:style w:type="paragraph" w:customStyle="1" w:styleId="313">
    <w:name w:val="正文文本缩进1"/>
    <w:basedOn w:val="1"/>
    <w:qFormat/>
    <w:uiPriority w:val="0"/>
    <w:pPr>
      <w:ind w:firstLine="645"/>
    </w:pPr>
    <w:rPr>
      <w:rFonts w:ascii="楷体_GB2312" w:eastAsia="楷体_GB2312"/>
      <w:sz w:val="32"/>
      <w:szCs w:val="32"/>
    </w:rPr>
  </w:style>
  <w:style w:type="paragraph" w:customStyle="1" w:styleId="314">
    <w:name w:val="标题 312"/>
    <w:basedOn w:val="1"/>
    <w:next w:val="1"/>
    <w:qFormat/>
    <w:uiPriority w:val="0"/>
    <w:pPr>
      <w:keepNext/>
      <w:keepLines/>
      <w:spacing w:before="260" w:after="260" w:line="416" w:lineRule="auto"/>
      <w:outlineLvl w:val="2"/>
    </w:pPr>
    <w:rPr>
      <w:b/>
      <w:bCs/>
      <w:sz w:val="32"/>
      <w:szCs w:val="32"/>
    </w:rPr>
  </w:style>
  <w:style w:type="paragraph" w:customStyle="1" w:styleId="315">
    <w:name w:val="页眉12"/>
    <w:basedOn w:val="1"/>
    <w:qFormat/>
    <w:uiPriority w:val="0"/>
    <w:pPr>
      <w:pBdr>
        <w:bottom w:val="single" w:color="000000" w:sz="6" w:space="1"/>
      </w:pBdr>
      <w:tabs>
        <w:tab w:val="center" w:pos="4153"/>
        <w:tab w:val="right" w:pos="8306"/>
      </w:tabs>
      <w:jc w:val="center"/>
    </w:pPr>
    <w:rPr>
      <w:sz w:val="18"/>
      <w:szCs w:val="18"/>
    </w:rPr>
  </w:style>
  <w:style w:type="paragraph" w:customStyle="1" w:styleId="316">
    <w:name w:val="页脚12"/>
    <w:basedOn w:val="1"/>
    <w:qFormat/>
    <w:uiPriority w:val="0"/>
    <w:pPr>
      <w:tabs>
        <w:tab w:val="center" w:pos="4153"/>
        <w:tab w:val="right" w:pos="8306"/>
      </w:tabs>
    </w:pPr>
    <w:rPr>
      <w:sz w:val="18"/>
      <w:szCs w:val="18"/>
    </w:rPr>
  </w:style>
  <w:style w:type="character" w:customStyle="1" w:styleId="317">
    <w:name w:val="页码1"/>
    <w:qFormat/>
    <w:uiPriority w:val="0"/>
  </w:style>
  <w:style w:type="paragraph" w:customStyle="1" w:styleId="318">
    <w:name w:val="普通(网站)1"/>
    <w:basedOn w:val="1"/>
    <w:qFormat/>
    <w:uiPriority w:val="99"/>
    <w:pPr>
      <w:widowControl/>
      <w:spacing w:before="100" w:beforeAutospacing="1" w:after="100" w:afterAutospacing="1"/>
    </w:pPr>
    <w:rPr>
      <w:sz w:val="24"/>
    </w:rPr>
  </w:style>
  <w:style w:type="character" w:customStyle="1" w:styleId="319">
    <w:name w:val="NormalCharacter1"/>
    <w:qFormat/>
    <w:uiPriority w:val="99"/>
    <w:rPr>
      <w:rFonts w:ascii="宋体" w:hAnsi="宋体" w:eastAsia="宋体" w:cs="宋体"/>
      <w:color w:val="000000"/>
      <w:sz w:val="22"/>
      <w:szCs w:val="21"/>
      <w:lang w:val="en-US" w:eastAsia="zh-CN" w:bidi="ar-SA"/>
    </w:rPr>
  </w:style>
  <w:style w:type="paragraph" w:customStyle="1" w:styleId="320">
    <w:name w:val="4"/>
    <w:basedOn w:val="1"/>
    <w:next w:val="321"/>
    <w:qFormat/>
    <w:uiPriority w:val="99"/>
    <w:rPr>
      <w:color w:val="FF0000"/>
      <w:sz w:val="24"/>
    </w:rPr>
  </w:style>
  <w:style w:type="paragraph" w:customStyle="1" w:styleId="321">
    <w:name w:val="正文文本缩进 31"/>
    <w:basedOn w:val="1"/>
    <w:qFormat/>
    <w:uiPriority w:val="0"/>
    <w:pPr>
      <w:ind w:left="645" w:firstLine="645"/>
    </w:pPr>
    <w:rPr>
      <w:rFonts w:ascii="Arial" w:hAnsi="Arial" w:eastAsia="仿宋_GB2312" w:cs="Arial"/>
      <w:color w:val="FFFF00"/>
      <w:sz w:val="32"/>
      <w:szCs w:val="32"/>
    </w:rPr>
  </w:style>
  <w:style w:type="character" w:customStyle="1" w:styleId="322">
    <w:name w:val="font11"/>
    <w:basedOn w:val="44"/>
    <w:qFormat/>
    <w:uiPriority w:val="0"/>
    <w:rPr>
      <w:rFonts w:asciiTheme="minorHAnsi" w:hAnsiTheme="minorHAnsi" w:eastAsiaTheme="minorEastAsia" w:cstheme="minorBidi"/>
      <w:sz w:val="21"/>
      <w:szCs w:val="24"/>
      <w:lang w:val="en-US" w:eastAsia="zh-CN" w:bidi="ar-SA"/>
    </w:rPr>
  </w:style>
  <w:style w:type="character" w:customStyle="1" w:styleId="323">
    <w:name w:val="font21"/>
    <w:basedOn w:val="44"/>
    <w:qFormat/>
    <w:uiPriority w:val="0"/>
    <w:rPr>
      <w:rFonts w:hint="eastAsia" w:ascii="宋体" w:hAnsi="宋体" w:eastAsia="宋体" w:cs="宋体"/>
      <w:b/>
      <w:bCs/>
      <w:color w:val="000000"/>
      <w:sz w:val="21"/>
      <w:szCs w:val="21"/>
      <w:u w:val="none"/>
    </w:rPr>
  </w:style>
  <w:style w:type="character" w:customStyle="1" w:styleId="324">
    <w:name w:val="15"/>
    <w:basedOn w:val="44"/>
    <w:qFormat/>
    <w:uiPriority w:val="0"/>
  </w:style>
  <w:style w:type="paragraph" w:customStyle="1" w:styleId="325">
    <w:name w:val="首行缩进"/>
    <w:basedOn w:val="1"/>
    <w:qFormat/>
    <w:uiPriority w:val="0"/>
    <w:pPr>
      <w:ind w:firstLine="480"/>
      <w:jc w:val="both"/>
    </w:pPr>
    <w:rPr>
      <w:color w:val="auto"/>
      <w:sz w:val="24"/>
      <w:szCs w:val="24"/>
    </w:rPr>
  </w:style>
  <w:style w:type="paragraph" w:customStyle="1" w:styleId="326">
    <w:name w:val="p0"/>
    <w:basedOn w:val="1"/>
    <w:qFormat/>
    <w:uiPriority w:val="0"/>
    <w:pPr>
      <w:widowControl/>
      <w:spacing w:line="240" w:lineRule="auto"/>
      <w:ind w:firstLine="0"/>
      <w:jc w:val="both"/>
    </w:pPr>
    <w:rPr>
      <w:rFonts w:ascii="Times New Roman" w:hAnsi="Times New Roman" w:cs="Times New Roman"/>
      <w:color w:val="auto"/>
      <w:sz w:val="21"/>
    </w:rPr>
  </w:style>
  <w:style w:type="paragraph" w:customStyle="1" w:styleId="327">
    <w:name w:val="普通(网站)111"/>
    <w:basedOn w:val="1"/>
    <w:qFormat/>
    <w:uiPriority w:val="0"/>
    <w:pPr>
      <w:spacing w:beforeAutospacing="1" w:afterAutospacing="1"/>
    </w:pPr>
    <w:rPr>
      <w:sz w:val="24"/>
    </w:rPr>
  </w:style>
  <w:style w:type="character" w:customStyle="1" w:styleId="328">
    <w:name w:val="批注框文本 字符"/>
    <w:basedOn w:val="44"/>
    <w:link w:val="24"/>
    <w:semiHidden/>
    <w:qFormat/>
    <w:uiPriority w:val="99"/>
    <w:rPr>
      <w:rFonts w:ascii="宋体" w:hAnsi="宋体" w:cs="宋体"/>
      <w:color w:val="000000"/>
      <w:sz w:val="18"/>
      <w:szCs w:val="18"/>
    </w:rPr>
  </w:style>
  <w:style w:type="paragraph" w:customStyle="1" w:styleId="329">
    <w:name w:val="Char Char Char Char Char Char Char Char"/>
    <w:basedOn w:val="1"/>
    <w:qFormat/>
    <w:uiPriority w:val="0"/>
    <w:pPr>
      <w:spacing w:after="160" w:line="240" w:lineRule="exact"/>
    </w:pPr>
    <w:rPr>
      <w:rFonts w:ascii="Verdana" w:hAnsi="Verdana" w:cs="Times New Roman"/>
      <w:sz w:val="20"/>
      <w:lang w:eastAsia="en-US"/>
    </w:rPr>
  </w:style>
  <w:style w:type="paragraph" w:customStyle="1" w:styleId="330">
    <w:name w:val="Table Text"/>
    <w:basedOn w:val="1"/>
    <w:semiHidden/>
    <w:qFormat/>
    <w:uiPriority w:val="0"/>
    <w:rPr>
      <w:szCs w:val="24"/>
      <w:lang w:eastAsia="en-US"/>
    </w:rPr>
  </w:style>
  <w:style w:type="paragraph" w:customStyle="1" w:styleId="331">
    <w:name w:val="Body Text(ch)"/>
    <w:basedOn w:val="1"/>
    <w:next w:val="2"/>
    <w:qFormat/>
    <w:uiPriority w:val="0"/>
    <w:pPr>
      <w:spacing w:after="120"/>
    </w:pPr>
    <w:rPr>
      <w:rFonts w:hAnsi="Arial"/>
      <w:bCs/>
      <w:iCs/>
    </w:rPr>
  </w:style>
  <w:style w:type="paragraph" w:customStyle="1" w:styleId="332">
    <w:name w:val="正文_17"/>
    <w:next w:val="33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3">
    <w:name w:val="标题 2_1"/>
    <w:basedOn w:val="332"/>
    <w:next w:val="332"/>
    <w:qFormat/>
    <w:uiPriority w:val="0"/>
    <w:pPr>
      <w:keepNext/>
      <w:keepLines/>
      <w:spacing w:before="260" w:after="260" w:line="413" w:lineRule="auto"/>
      <w:outlineLvl w:val="1"/>
    </w:pPr>
    <w:rPr>
      <w:rFonts w:ascii="Arial" w:hAnsi="Arial" w:eastAsia="黑体"/>
      <w:b/>
      <w:sz w:val="32"/>
      <w:szCs w:val="20"/>
    </w:rPr>
  </w:style>
  <w:style w:type="character" w:customStyle="1" w:styleId="334">
    <w:name w:val="TOC 3 字符"/>
    <w:link w:val="19"/>
    <w:qFormat/>
    <w:uiPriority w:val="39"/>
  </w:style>
  <w:style w:type="character" w:customStyle="1" w:styleId="335">
    <w:name w:val="font31"/>
    <w:basedOn w:val="44"/>
    <w:qFormat/>
    <w:uiPriority w:val="0"/>
    <w:rPr>
      <w:rFonts w:hint="eastAsia" w:ascii="宋体" w:hAnsi="宋体" w:eastAsia="宋体" w:cs="宋体"/>
      <w:color w:val="000000"/>
      <w:sz w:val="24"/>
      <w:szCs w:val="24"/>
      <w:u w:val="none"/>
    </w:rPr>
  </w:style>
  <w:style w:type="character" w:customStyle="1" w:styleId="336">
    <w:name w:val="标题 3 字符"/>
    <w:link w:val="5"/>
    <w:qFormat/>
    <w:uiPriority w:val="9"/>
    <w:rPr>
      <w:rFonts w:ascii="Arial" w:hAnsi="Arial" w:eastAsia="Arial" w:cs="Arial"/>
      <w:sz w:val="30"/>
      <w:szCs w:val="30"/>
    </w:rPr>
  </w:style>
  <w:style w:type="character" w:customStyle="1" w:styleId="337">
    <w:name w:val="NormalCharacter"/>
    <w:qFormat/>
    <w:uiPriority w:val="99"/>
    <w:rPr>
      <w:rFonts w:ascii="Calibri" w:hAnsi="Calibri" w:eastAsia="宋体"/>
    </w:rPr>
  </w:style>
  <w:style w:type="character" w:customStyle="1" w:styleId="338">
    <w:name w:val="font41"/>
    <w:basedOn w:val="276"/>
    <w:qFormat/>
    <w:uiPriority w:val="0"/>
    <w:rPr>
      <w:rFonts w:hint="eastAsia" w:ascii="微软雅黑" w:hAnsi="微软雅黑" w:eastAsia="微软雅黑" w:cs="微软雅黑"/>
      <w:color w:val="000000"/>
      <w:sz w:val="20"/>
      <w:szCs w:val="20"/>
      <w:u w:val="none"/>
      <w:lang w:val="en-US" w:eastAsia="zh-CN" w:bidi="ar-SA"/>
    </w:rPr>
  </w:style>
  <w:style w:type="character" w:customStyle="1" w:styleId="339">
    <w:name w:val="UserStyle_1"/>
    <w:qFormat/>
    <w:uiPriority w:val="99"/>
    <w:rPr>
      <w:rFonts w:ascii="宋体" w:hAnsi="宋体" w:eastAsia="宋体" w:cs="Times New Roman"/>
      <w:color w:val="000000"/>
      <w:sz w:val="24"/>
      <w:szCs w:val="24"/>
    </w:rPr>
  </w:style>
  <w:style w:type="paragraph" w:customStyle="1" w:styleId="340">
    <w:name w:val="Heading 1"/>
    <w:basedOn w:val="1"/>
    <w:next w:val="1"/>
    <w:qFormat/>
    <w:uiPriority w:val="99"/>
    <w:pPr>
      <w:keepNext/>
      <w:jc w:val="center"/>
    </w:pPr>
    <w:rPr>
      <w:rFonts w:ascii="楷体_GB2312" w:hAnsi="楷体_GB2312"/>
      <w:sz w:val="28"/>
      <w:szCs w:val="28"/>
    </w:rPr>
  </w:style>
  <w:style w:type="paragraph" w:customStyle="1" w:styleId="341">
    <w:name w:val="样式 标题 3 + (中文) 黑体 小四 非加粗 段前: 7.8 磅 段后: 0 磅 行距: 固定值 20 磅"/>
    <w:basedOn w:val="5"/>
    <w:qFormat/>
    <w:uiPriority w:val="0"/>
    <w:pPr>
      <w:spacing w:before="0" w:beforeLines="0" w:beforeAutospacing="0" w:after="0" w:afterLines="0" w:afterAutospacing="0" w:line="400" w:lineRule="exact"/>
    </w:pPr>
    <w:rPr>
      <w:rFonts w:eastAsia="黑体"/>
      <w:sz w:val="24"/>
    </w:rPr>
  </w:style>
  <w:style w:type="paragraph" w:customStyle="1" w:styleId="342">
    <w:name w:val="格式2"/>
    <w:qFormat/>
    <w:uiPriority w:val="0"/>
    <w:pPr>
      <w:widowControl w:val="0"/>
      <w:adjustRightInd w:val="0"/>
      <w:snapToGrid w:val="0"/>
      <w:spacing w:before="50" w:line="440" w:lineRule="exact"/>
      <w:jc w:val="both"/>
    </w:pPr>
    <w:rPr>
      <w:rFonts w:ascii="Times New Roman" w:hAnsi="Times New Roman" w:eastAsia="宋体" w:cs="Times New Roman"/>
      <w:snapToGrid w:val="0"/>
      <w:sz w:val="24"/>
      <w:lang w:val="en-US" w:eastAsia="zh-CN" w:bidi="ar-SA"/>
    </w:rPr>
  </w:style>
  <w:style w:type="paragraph" w:customStyle="1" w:styleId="343">
    <w:name w:val="列出段落3"/>
    <w:basedOn w:val="1"/>
    <w:qFormat/>
    <w:uiPriority w:val="0"/>
    <w:pPr>
      <w:ind w:firstLine="420"/>
    </w:pPr>
    <w:rPr>
      <w:rFonts w:ascii="Times New Roman" w:hAnsi="Times New Roman" w:eastAsia="宋体" w:cs="Times New Roman"/>
      <w:szCs w:val="21"/>
    </w:rPr>
  </w:style>
  <w:style w:type="paragraph" w:customStyle="1" w:styleId="344">
    <w:name w:val="列出段落4"/>
    <w:basedOn w:val="1"/>
    <w:qFormat/>
    <w:uiPriority w:val="0"/>
    <w:pPr>
      <w:ind w:firstLine="420"/>
    </w:pPr>
    <w:rPr>
      <w:szCs w:val="20"/>
    </w:rPr>
  </w:style>
  <w:style w:type="paragraph" w:customStyle="1" w:styleId="345">
    <w:name w:val="列出段落2"/>
    <w:basedOn w:val="1"/>
    <w:qFormat/>
    <w:uiPriority w:val="0"/>
    <w:pPr>
      <w:ind w:firstLine="420"/>
    </w:pPr>
  </w:style>
  <w:style w:type="paragraph" w:customStyle="1" w:styleId="346">
    <w:name w:val="Char1"/>
    <w:basedOn w:val="1"/>
    <w:qFormat/>
    <w:uiPriority w:val="0"/>
    <w:pPr>
      <w:tabs>
        <w:tab w:val="left" w:pos="360"/>
      </w:tabs>
    </w:pPr>
    <w:rPr>
      <w:rFonts w:ascii="Times New Roman" w:hAnsi="Times New Roman" w:eastAsia="宋体" w:cs="Times New Roman"/>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245586ec-2bec-4b85-a917-d6aad547152c</errorID>
      <errorWord>壹年</errorWord>
      <group>L1_Word</group>
      <groupName>字词问题</groupName>
      <ability>L2_Typo</ability>
      <abilityName>字词错误</abilityName>
      <candidateList>
        <item>一年</item>
      </candidateList>
      <explain/>
      <paraID> B78CFF5</paraID>
      <start>61</start>
      <end>63</end>
      <status>unmodified</status>
      <modifiedWord/>
      <trackRevisions>false</trackRevisions>
    </reviewItem>
    <reviewItem>
      <errorID>577cb2a7-43a5-4146-bfba-e93d91249454</errorID>
      <errorWord>[2011]300号</errorWord>
      <group>L1_Knowledge</group>
      <groupName>知识性问题</groupName>
      <ability>L2_Knowledge</ability>
      <abilityName>其他知识</abilityName>
      <candidateList>
        <item>〔2011〕300号</item>
      </candidateList>
      <explain>发文字号格式错误</explain>
      <paraID>545634B1</paraID>
      <start>141</start>
      <end>151</end>
      <status>unmodified</status>
      <modifiedWord/>
      <trackRevisions>false</trackRevisions>
    </reviewItem>
    <reviewItem>
      <errorID>f94c3224-056c-4356-8568-e1536b4a99f3</errorID>
      <errorWord>（</errorWord>
      <group>L1_Punc</group>
      <groupName>标点问题</groupName>
      <ability>L2_Punc</ability>
      <abilityName>标点符号检查</abilityName>
      <candidateList/>
      <explain>同一形式括号套用。</explain>
      <paraID>712FC164</paraID>
      <start>101</start>
      <end>102</end>
      <status>unmodified</status>
      <modifiedWord/>
      <trackRevisions>false</trackRevisions>
    </reviewItem>
    <reviewItem>
      <errorID>b9222dfd-38ee-4dd8-98db-3e92cc5b44c7</errorID>
      <errorWord>）</errorWord>
      <group>L1_Punc</group>
      <groupName>标点问题</groupName>
      <ability>L2_Punc</ability>
      <abilityName>标点符号检查</abilityName>
      <candidateList/>
      <explain>同一形式括号套用。</explain>
      <paraID>712FC164</paraID>
      <start>112</start>
      <end>113</end>
      <status>unmodified</status>
      <modifiedWord/>
      <trackRevisions>false</trackRevisions>
    </reviewItem>
    <reviewItem>
      <errorID>621c0d15-dcdc-4225-8c08-b36dfc8cedaa</errorID>
      <errorWord>,</errorWord>
      <group>L1_Format</group>
      <groupName>格式问题</groupName>
      <ability>L2_HalfPunc</ability>
      <abilityName>全半角检查</abilityName>
      <candidateList>
        <item>，</item>
      </candidateList>
      <explain>文本全半角错误。</explain>
      <paraID>712FC164</paraID>
      <start>140</start>
      <end>141</end>
      <status>unmodified</status>
      <modifiedWord/>
      <trackRevisions>false</trackRevisions>
    </reviewItem>
    <reviewItem>
      <errorID>b3ec35cb-3497-40f0-86ff-f55d046cff62</errorID>
      <errorWord>-</errorWord>
      <group>L1_Format</group>
      <groupName>格式问题</groupName>
      <ability>L2_HalfPunc</ability>
      <abilityName>全半角检查</abilityName>
      <candidateList>
        <item>－</item>
      </candidateList>
      <explain>文本全半角错误。</explain>
      <paraID> 85DB159</paraID>
      <start>14</start>
      <end>15</end>
      <status>unmodified</status>
      <modifiedWord/>
      <trackRevisions>false</trackRevisions>
    </reviewItem>
    <reviewItem>
      <errorID>7196bab9-26b8-4de3-bffc-994d1d5adbd2</errorID>
      <errorWord>-</errorWord>
      <group>L1_Format</group>
      <groupName>格式问题</groupName>
      <ability>L2_HalfPunc</ability>
      <abilityName>全半角检查</abilityName>
      <candidateList>
        <item>－</item>
      </candidateList>
      <explain>文本全半角错误。</explain>
      <paraID> 85DB159</paraID>
      <start>15</start>
      <end>16</end>
      <status>unmodified</status>
      <modifiedWord/>
      <trackRevisions>false</trackRevisions>
    </reviewItem>
    <reviewItem>
      <errorID>01f046ed-4af7-465f-a8d8-1c893da0943b</errorID>
      <errorWord>“.</errorWord>
      <group>L1_Punc</group>
      <groupName>标点问题</groupName>
      <ability>L2_Punc</ability>
      <abilityName>标点符号检查</abilityName>
      <candidateList>
        <item>“</item>
      </candidateList>
      <explain/>
      <paraID> 85DB159</paraID>
      <start>56</start>
      <end>58</end>
      <status>unmodified</status>
      <modifiedWord/>
      <trackRevisions>false</trackRevisions>
    </reviewItem>
    <reviewItem>
      <errorID>b4adefae-38c5-4d10-8d93-d366022fd66d</errorID>
      <errorWord>“.</errorWord>
      <group>L1_Punc</group>
      <groupName>标点问题</groupName>
      <ability>L2_Punc</ability>
      <abilityName>标点符号检查</abilityName>
      <candidateList>
        <item>“</item>
      </candidateList>
      <explain/>
      <paraID> 85DB159</paraID>
      <start>71</start>
      <end>73</end>
      <status>unmodified</status>
      <modifiedWord/>
      <trackRevisions>false</trackRevisions>
    </reviewItem>
    <reviewItem>
      <errorID>cb891cf7-e980-45f7-8d89-b588aedda408</errorID>
      <errorWord>-</errorWord>
      <group>L1_Format</group>
      <groupName>格式问题</groupName>
      <ability>L2_HalfPunc</ability>
      <abilityName>全半角检查</abilityName>
      <candidateList>
        <item>－</item>
      </candidateList>
      <explain>文本全半角错误。</explain>
      <paraID> 85DB159</paraID>
      <start>94</start>
      <end>95</end>
      <status>unmodified</status>
      <modifiedWord/>
      <trackRevisions>false</trackRevisions>
    </reviewItem>
    <reviewItem>
      <errorID>d4d29323-8edb-455c-bac5-a290402c93d9</errorID>
      <errorWord>-</errorWord>
      <group>L1_Format</group>
      <groupName>格式问题</groupName>
      <ability>L2_HalfPunc</ability>
      <abilityName>全半角检查</abilityName>
      <candidateList>
        <item>－</item>
      </candidateList>
      <explain>文本全半角错误。</explain>
      <paraID> 85DB159</paraID>
      <start>95</start>
      <end>96</end>
      <status>unmodified</status>
      <modifiedWord/>
      <trackRevisions>false</trackRevisions>
    </reviewItem>
    <reviewItem>
      <errorID>22dd5206-fad1-49ae-abc7-624593676ae4</errorID>
      <errorWord>-</errorWord>
      <group>L1_Format</group>
      <groupName>格式问题</groupName>
      <ability>L2_HalfPunc</ability>
      <abilityName>全半角检查</abilityName>
      <candidateList>
        <item>－</item>
      </candidateList>
      <explain>文本全半角错误。</explain>
      <paraID> 85DB159</paraID>
      <start>102</start>
      <end>103</end>
      <status>unmodified</status>
      <modifiedWord/>
      <trackRevisions>false</trackRevisions>
    </reviewItem>
    <reviewItem>
      <errorID>378e3a5d-dca7-4691-9a26-0fe497a8a59d</errorID>
      <errorWord>-</errorWord>
      <group>L1_Format</group>
      <groupName>格式问题</groupName>
      <ability>L2_HalfPunc</ability>
      <abilityName>全半角检查</abilityName>
      <candidateList>
        <item>－</item>
      </candidateList>
      <explain>文本全半角错误。</explain>
      <paraID> 85DB159</paraID>
      <start>103</start>
      <end>104</end>
      <status>unmodified</status>
      <modifiedWord/>
      <trackRevisions>false</trackRevisions>
    </reviewItem>
    <reviewItem>
      <errorID>78a2e480-3598-45ae-9c49-e072339dff76</errorID>
      <errorWord>-</errorWord>
      <group>L1_Format</group>
      <groupName>格式问题</groupName>
      <ability>L2_HalfPunc</ability>
      <abilityName>全半角检查</abilityName>
      <candidateList>
        <item>－</item>
      </candidateList>
      <explain>文本全半角错误。</explain>
      <paraID> 85DB159</paraID>
      <start>173</start>
      <end>174</end>
      <status>unmodified</status>
      <modifiedWord/>
      <trackRevisions>false</trackRevisions>
    </reviewItem>
    <reviewItem>
      <errorID>47dc0015-d531-4fbf-a912-bdc253da5f8a</errorID>
      <errorWord>-</errorWord>
      <group>L1_Format</group>
      <groupName>格式问题</groupName>
      <ability>L2_HalfPunc</ability>
      <abilityName>全半角检查</abilityName>
      <candidateList>
        <item>－</item>
      </candidateList>
      <explain>文本全半角错误。</explain>
      <paraID>18F38155</paraID>
      <start>31</start>
      <end>32</end>
      <status>unmodified</status>
      <modifiedWord/>
      <trackRevisions>false</trackRevisions>
    </reviewItem>
    <reviewItem>
      <errorID>d23b3cbf-23c6-487c-ba11-deed22f57a23</errorID>
      <errorWord>“.</errorWord>
      <group>L1_Punc</group>
      <groupName>标点问题</groupName>
      <ability>L2_Punc</ability>
      <abilityName>标点符号检查</abilityName>
      <candidateList>
        <item>“</item>
      </candidateList>
      <explain/>
      <paraID>4B2E8BB8</paraID>
      <start>13</start>
      <end>15</end>
      <status>unmodified</status>
      <modifiedWord/>
      <trackRevisions>false</trackRevisions>
    </reviewItem>
    <reviewItem>
      <errorID>af111e63-0075-4b03-8741-6eb46f657c54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6424A741</paraID>
      <start>35</start>
      <end>38</end>
      <status>unmodified</status>
      <modifiedWord/>
      <trackRevisions>false</trackRevisions>
    </reviewItem>
    <reviewItem>
      <errorID>9c7f1902-97f5-4e4b-a1cb-bebd033847f0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6424A741</paraID>
      <start>45</start>
      <end>48</end>
      <status>unmodified</status>
      <modifiedWord/>
      <trackRevisions>false</trackRevisions>
    </reviewItem>
    <reviewItem>
      <errorID>e5622b54-a708-4896-81e7-fe30cf26c992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54417A5E</paraID>
      <start>0</start>
      <end>2</end>
      <status>unmodified</status>
      <modifiedWord/>
      <trackRevisions>false</trackRevisions>
    </reviewItem>
    <reviewItem>
      <errorID>9be7d8ab-216a-4527-a6af-546e3808508e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4746D07E</paraID>
      <start>0</start>
      <end>2</end>
      <status>unmodified</status>
      <modifiedWord/>
      <trackRevisions>false</trackRevisions>
    </reviewItem>
    <reviewItem>
      <errorID>153e0c01-f994-4acb-8edc-f919b6095f69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5CFD9D2B</paraID>
      <start>0</start>
      <end>2</end>
      <status>unmodified</status>
      <modifiedWord/>
      <trackRevisions>false</trackRevisions>
    </reviewItem>
    <reviewItem>
      <errorID>872cdeeb-7b2b-47f5-a3a6-6c814085ee7e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1949CE89</paraID>
      <start>0</start>
      <end>2</end>
      <status>unmodified</status>
      <modifiedWord/>
      <trackRevisions>false</trackRevisions>
    </reviewItem>
    <reviewItem>
      <errorID>f0e40271-c677-463b-b79d-e036d95ad691</errorID>
      <errorWord>“</errorWord>
      <group>L1_Punc</group>
      <groupName>标点问题</groupName>
      <ability>L2_Punc</ability>
      <abilityName>标点符号检查</abilityName>
      <candidateList/>
      <explain/>
      <paraID>34F8EE75</paraID>
      <start>24</start>
      <end>25</end>
      <status>unmodified</status>
      <modifiedWord/>
      <trackRevisions>false</trackRevisions>
    </reviewItem>
    <reviewItem>
      <errorID>b0ade74e-b487-4dd3-b347-74f4e1f6e379</errorID>
      <errorWord>[2022]002号</errorWord>
      <group>L1_Knowledge</group>
      <groupName>知识性问题</groupName>
      <ability>L2_Knowledge</ability>
      <abilityName>其他知识</abilityName>
      <candidateList>
        <item>〔2022〕2号</item>
      </candidateList>
      <explain>发文字号格式错误</explain>
      <paraID>34F8EE75</paraID>
      <start>28</start>
      <end>38</end>
      <status>unmodified</status>
      <modifiedWord/>
      <trackRevisions>false</trackRevisions>
    </reviewItem>
    <reviewItem>
      <errorID>9a9a8e45-b390-420f-a271-e08b3d458506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1A323086</paraID>
      <start>0</start>
      <end>2</end>
      <status>unmodified</status>
      <modifiedWord/>
      <trackRevisions>false</trackRevisions>
    </reviewItem>
    <reviewItem>
      <errorID>2057ac68-2edb-42fa-976b-4908818fb7a2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624AC939</paraID>
      <start>0</start>
      <end>2</end>
      <status>unmodified</status>
      <modifiedWord/>
      <trackRevisions>false</trackRevisions>
    </reviewItem>
    <reviewItem>
      <errorID>ff3e5dc1-4d0d-4eb6-9f54-d1f9e0d6d844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49B4D661</paraID>
      <start>0</start>
      <end>2</end>
      <status>unmodified</status>
      <modifiedWord/>
      <trackRevisions>false</trackRevisions>
    </reviewItem>
    <reviewItem>
      <errorID>1d332117-9b31-4e66-8907-674814bd66b4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74C8FF3E</paraID>
      <start>0</start>
      <end>2</end>
      <status>unmodified</status>
      <modifiedWord/>
      <trackRevisions>false</trackRevisions>
    </reviewItem>
    <reviewItem>
      <errorID>3ee22c67-b243-4de1-89e7-520b28aabf40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75E2D2A1</paraID>
      <start>20</start>
      <end>23</end>
      <status>unmodified</status>
      <modifiedWord/>
      <trackRevisions>false</trackRevisions>
    </reviewItem>
    <reviewItem>
      <errorID>473913d1-c923-4a9a-b956-06db7c892a25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75E2D2A1</paraID>
      <start>30</start>
      <end>33</end>
      <status>unmodified</status>
      <modifiedWord/>
      <trackRevisions>false</trackRevisions>
    </reviewItem>
    <reviewItem>
      <errorID>5080a6ba-6622-4b19-a47c-2683bac27567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7838C2B2</paraID>
      <start>0</start>
      <end>2</end>
      <status>unmodified</status>
      <modifiedWord/>
      <trackRevisions>false</trackRevisions>
    </reviewItem>
    <reviewItem>
      <errorID>9c87f11f-8ce8-4dc1-905a-d4993ab428f5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49F8C6E4</paraID>
      <start>0</start>
      <end>3</end>
      <status>unmodified</status>
      <modifiedWord/>
      <trackRevisions>false</trackRevisions>
    </reviewItem>
    <reviewItem>
      <errorID>1e868466-70d9-4241-a7a7-9edde3c206ed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2A009C52</paraID>
      <start>26</start>
      <end>29</end>
      <status>unmodified</status>
      <modifiedWord/>
      <trackRevisions>false</trackRevisions>
    </reviewItem>
    <reviewItem>
      <errorID>f9c2cf4a-a985-4333-b449-89eea79fd16f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2A009C52</paraID>
      <start>36</start>
      <end>39</end>
      <status>unmodified</status>
      <modifiedWord/>
      <trackRevisions>false</trackRevisions>
    </reviewItem>
    <reviewItem>
      <errorID>0821ab71-e308-4ef4-b6a4-a048d4404df5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2A009C52</paraID>
      <start>69</start>
      <end>72</end>
      <status>unmodified</status>
      <modifiedWord/>
      <trackRevisions>false</trackRevisions>
    </reviewItem>
    <reviewItem>
      <errorID>b34b9c1c-d1d2-482b-a95b-065965a96ac3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2A009C52</paraID>
      <start>79</start>
      <end>82</end>
      <status>unmodified</status>
      <modifiedWord/>
      <trackRevisions>false</trackRevisions>
    </reviewItem>
    <reviewItem>
      <errorID>d2b1ba7b-23e3-43be-bb01-0862b3fd74b2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37BAE93D</paraID>
      <start>0</start>
      <end>3</end>
      <status>unmodified</status>
      <modifiedWord/>
      <trackRevisions>false</trackRevisions>
    </reviewItem>
    <reviewItem>
      <errorID>65dfa363-230a-45e6-b802-15dd7564ec68</errorID>
      <errorWord>法律、法规</errorWord>
      <group>L1_Word</group>
      <groupName>字词问题</groupName>
      <ability>L2_Typo</ability>
      <abilityName>字词错误</abilityName>
      <candidateList>
        <item>法律法规</item>
      </candidateList>
      <explain/>
      <paraID>2D3F9FE2</paraID>
      <start>10</start>
      <end>15</end>
      <status>unmodified</status>
      <modifiedWord/>
      <trackRevisions>false</trackRevisions>
    </reviewItem>
    <reviewItem>
      <errorID>3eb6310c-78af-4678-aa94-63863c2b8e45</errorID>
      <errorWord>其及</errorWord>
      <group>L1_Word</group>
      <groupName>字词问题</groupName>
      <ability>L2_Typo</ability>
      <abilityName>字词错误</abilityName>
      <candidateList>
        <item>其</item>
      </candidateList>
      <explain>词缀：极～｜尤～｜如～。</explain>
      <paraID>2D3F9FE2</paraID>
      <start>41</start>
      <end>43</end>
      <status>unmodified</status>
      <modifiedWord/>
      <trackRevisions>false</trackRevisions>
    </reviewItem>
    <reviewItem>
      <errorID>ac1aea6f-5eeb-4291-8c51-364a7a23bf97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7C9F7E1D</paraID>
      <start>0</start>
      <end>3</end>
      <status>unmodified</status>
      <modifiedWord/>
      <trackRevisions>false</trackRevisions>
    </reviewItem>
    <reviewItem>
      <errorID>3b5cb9ad-2727-4f54-9527-3d29589465df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6C2C2892</paraID>
      <start>0</start>
      <end>3</end>
      <status>unmodified</status>
      <modifiedWord/>
      <trackRevisions>false</trackRevisions>
    </reviewItem>
    <reviewItem>
      <errorID>f3790c3f-fae2-4d98-a7a5-b412a2618f69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5E57D856</paraID>
      <start>0</start>
      <end>3</end>
      <status>unmodified</status>
      <modifiedWord/>
      <trackRevisions>false</trackRevisions>
    </reviewItem>
    <reviewItem>
      <errorID>a92a5cc0-4c5d-4ce7-86cc-1a3d123bd0a1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6872D78F</paraID>
      <start>0</start>
      <end>3</end>
      <status>unmodified</status>
      <modifiedWord/>
      <trackRevisions>false</trackRevisions>
    </reviewItem>
    <reviewItem>
      <errorID>5c3c6ae0-bfed-4c35-a0c2-968b32f6d4aa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48CA6A7A</paraID>
      <start>0</start>
      <end>3</end>
      <status>unmodified</status>
      <modifiedWord/>
      <trackRevisions>false</trackRevisions>
    </reviewItem>
    <reviewItem>
      <errorID>bc17469f-e0c1-42ed-9f4b-5687624add32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E8B5F21</paraID>
      <start>0</start>
      <end>3</end>
      <status>unmodified</status>
      <modifiedWord/>
      <trackRevisions>false</trackRevisions>
    </reviewItem>
    <reviewItem>
      <errorID>7ee805cf-006f-49a9-8019-577c4ef7aa92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F1B36CD</paraID>
      <start>0</start>
      <end>3</end>
      <status>unmodified</status>
      <modifiedWord/>
      <trackRevisions>false</trackRevisions>
    </reviewItem>
    <reviewItem>
      <errorID>686e1ca7-5b8e-4602-b81d-5ee31dbb21a4</errorID>
      <errorWord>充分考虑到</errorWord>
      <group>L1_Word</group>
      <groupName>字词问题</groupName>
      <ability>L2_Typo</ability>
      <abilityName>字词错误</abilityName>
      <candidateList>
        <item>充分考虑</item>
      </candidateList>
      <explain/>
      <paraID>3C5FE032</paraID>
      <start>4</start>
      <end>9</end>
      <status>unmodified</status>
      <modifiedWord/>
      <trackRevisions>false</trackRevisions>
    </reviewItem>
    <reviewItem>
      <errorID>865a7597-e23b-44b5-b7cd-968a85999d38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53310F83</paraID>
      <start>0</start>
      <end>3</end>
      <status>unmodified</status>
      <modifiedWord/>
      <trackRevisions>false</trackRevisions>
    </reviewItem>
    <reviewItem>
      <errorID>d31f5e1d-6f76-49c0-a22c-2e2b6d2f8838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16BEE374</paraID>
      <start>0</start>
      <end>3</end>
      <status>unmodified</status>
      <modifiedWord/>
      <trackRevisions>false</trackRevisions>
    </reviewItem>
    <reviewItem>
      <errorID>d8cd49e9-1d35-43e8-8c1c-01ab547e9464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2EEA8787</paraID>
      <start>0</start>
      <end>3</end>
      <status>unmodified</status>
      <modifiedWord/>
      <trackRevisions>false</trackRevisions>
    </reviewItem>
    <reviewItem>
      <errorID>7eccaf18-506f-4518-a41e-39bc56cf811f</errorID>
      <errorWord>涉及到</errorWord>
      <group>L1_Word</group>
      <groupName>字词问题</groupName>
      <ability>L2_Typo</ability>
      <abilityName>字词错误</abilityName>
      <candidateList>
        <item>涉及</item>
      </candidateList>
      <explain>〈动〉牵涉到；关联到：案子～好几个人｜这个问题～面很广。</explain>
      <paraID>1F0F7860</paraID>
      <start>13</start>
      <end>16</end>
      <status>unmodified</status>
      <modifiedWord/>
      <trackRevisions>false</trackRevisions>
    </reviewItem>
    <reviewItem>
      <errorID>a8707e0c-eddf-4e3a-901b-e24bcd867ab0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55A5E73</paraID>
      <start>0</start>
      <end>3</end>
      <status>unmodified</status>
      <modifiedWord/>
      <trackRevisions>false</trackRevisions>
    </reviewItem>
    <reviewItem>
      <errorID>2409e313-8bcd-42bf-a89d-57ee0441d8e4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4C4F4D88</paraID>
      <start>0</start>
      <end>3</end>
      <status>unmodified</status>
      <modifiedWord/>
      <trackRevisions>false</trackRevisions>
    </reviewItem>
    <reviewItem>
      <errorID>571c9a57-37c4-4be5-9e3d-15e104d2045f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613AAAFA</paraID>
      <start>0</start>
      <end>3</end>
      <status>unmodified</status>
      <modifiedWord/>
      <trackRevisions>false</trackRevisions>
    </reviewItem>
    <reviewItem>
      <errorID>416b5d01-940c-4e17-913f-69a059797412</errorID>
      <errorWord>做出</errorWord>
      <group>L1_Word</group>
      <groupName>字词问题</groupName>
      <ability>L2_Typo</ability>
      <abilityName>字词错误</abilityName>
      <candidateList>
        <item>作出</item>
      </candidateList>
      <explain/>
      <paraID>299B78EA</paraID>
      <start>28</start>
      <end>30</end>
      <status>unmodified</status>
      <modifiedWord/>
      <trackRevisions>false</trackRevisions>
    </reviewItem>
    <reviewItem>
      <errorID>1f764e2c-69d2-4795-b500-acbae0284147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1E4FD917</paraID>
      <start>0</start>
      <end>3</end>
      <status>unmodified</status>
      <modifiedWord/>
      <trackRevisions>false</trackRevisions>
    </reviewItem>
    <reviewItem>
      <errorID>5b4cf615-e418-457c-802d-f3ed86f00565</errorID>
      <errorWord>,</errorWord>
      <group>L1_Format</group>
      <groupName>格式问题</groupName>
      <ability>L2_HalfPunc</ability>
      <abilityName>全半角检查</abilityName>
      <candidateList>
        <item>，</item>
      </candidateList>
      <explain>文本全半角错误。</explain>
      <paraID>51F02C42</paraID>
      <start>74</start>
      <end>75</end>
      <status>unmodified</status>
      <modifiedWord/>
      <trackRevisions>false</trackRevisions>
    </reviewItem>
    <reviewItem>
      <errorID>3ebf0352-7282-4563-9bda-15e587194a08</errorID>
      <errorWord>,</errorWord>
      <group>L1_Format</group>
      <groupName>格式问题</groupName>
      <ability>L2_HalfPunc</ability>
      <abilityName>全半角检查</abilityName>
      <candidateList>
        <item>，</item>
      </candidateList>
      <explain>文本全半角错误。</explain>
      <paraID>2E071C14</paraID>
      <start>54</start>
      <end>55</end>
      <status>unmodified</status>
      <modifiedWord/>
      <trackRevisions>false</trackRevisions>
    </reviewItem>
    <reviewItem>
      <errorID>98ed1b1e-91cc-41f3-8b45-e7b931a65fe4</errorID>
      <errorWord>不</errorWord>
      <group>L1_Word</group>
      <groupName>字词问题</groupName>
      <ability>L2_Typo</ability>
      <abilityName>字词错误</abilityName>
      <candidateList>
        <item>不符</item>
      </candidateList>
      <explain/>
      <paraID>10F89706</paraID>
      <start>46</start>
      <end>47</end>
      <status>unmodified</status>
      <modifiedWord/>
      <trackRevisions>false</trackRevisions>
    </reviewItem>
    <reviewItem>
      <errorID>07cc28e1-2ad1-4ac0-aa83-3f2798c83708</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6924D9B5</paraID>
      <start>51</start>
      <end>53</end>
      <status>unmodified</status>
      <modifiedWord/>
      <trackRevisions>false</trackRevisions>
    </reviewItem>
    <reviewItem>
      <errorID>32bd9044-2156-4354-85d3-1292af14c7e5</errorID>
      <errorWord>保持通讯畅通</errorWord>
      <group>L1_Word</group>
      <groupName>字词问题</groupName>
      <ability>L2_Typo</ability>
      <abilityName>字词错误</abilityName>
      <candidateList>
        <item>保持通信畅通</item>
      </candidateList>
      <explain/>
      <paraID>77AE899B</paraID>
      <start>17</start>
      <end>23</end>
      <status>unmodified</status>
      <modifiedWord/>
      <trackRevisions>false</trackRevisions>
    </reviewItem>
    <reviewItem>
      <errorID>35b179a6-6410-48da-a84f-af12d3e2882f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77AEE57A</paraID>
      <start>0</start>
      <end>3</end>
      <status>unmodified</status>
      <modifiedWord/>
      <trackRevisions>false</trackRevisions>
    </reviewItem>
    <reviewItem>
      <errorID>9c046ac8-259e-4747-86e6-ec1c23003ab6</errorID>
      <errorWord>&lt;</errorWord>
      <group>L1_Format</group>
      <groupName>格式问题</groupName>
      <ability>L2_HalfPunc</ability>
      <abilityName>全半角检查</abilityName>
      <candidateList>
        <item>〈</item>
      </candidateList>
      <explain>文本全半角错误。</explain>
      <paraID>678E45E2</paraID>
      <start>24</start>
      <end>25</end>
      <status>unmodified</status>
      <modifiedWord/>
      <trackRevisions>false</trackRevisions>
    </reviewItem>
    <reviewItem>
      <errorID>5939308d-e55b-4860-ac3a-a378346e4078</errorID>
      <errorWord>&lt;</errorWord>
      <group>L1_Format</group>
      <groupName>格式问题</groupName>
      <ability>L2_HalfPunc</ability>
      <abilityName>全半角检查</abilityName>
      <candidateList>
        <item>〈</item>
      </candidateList>
      <explain>文本全半角错误。</explain>
      <paraID>5F7A8304</paraID>
      <start>26</start>
      <end>27</end>
      <status>unmodified</status>
      <modifiedWord/>
      <trackRevisions>false</trackRevisions>
    </reviewItem>
    <reviewItem>
      <errorID>4ab142fb-5f61-45ad-97e9-0d47de59c25a</errorID>
      <errorWord>，</errorWord>
      <group>L1_Word</group>
      <groupName>字词问题</groupName>
      <ability>L2_Typo</ability>
      <abilityName>字词错误</abilityName>
      <candidateList>
        <item>，并</item>
      </candidateList>
      <explain/>
      <paraID>51EE5D4F</paraID>
      <start>72</start>
      <end>73</end>
      <status>unmodified</status>
      <modifiedWord/>
      <trackRevisions>false</trackRevisions>
    </reviewItem>
    <reviewItem>
      <errorID>125f4e95-0f21-41a7-afd9-92f8aae73063</errorID>
      <errorWord>投标投标</errorWord>
      <group>L1_Word</group>
      <groupName>字词问题</groupName>
      <ability>L2_Typo</ability>
      <abilityName>字词错误</abilityName>
      <candidateList>
        <item>投标</item>
      </candidateList>
      <explain/>
      <paraID>51EE5D4F</paraID>
      <start>139</start>
      <end>141</end>
      <status>modified</status>
      <modifiedWord>投标</modifiedWord>
      <trackRevisions>false</trackRevisions>
    </reviewItem>
    <reviewItem>
      <errorID>97402fd4-1f1f-426e-96ab-c0c25c9f958b</errorID>
      <errorWord>法律、法规</errorWord>
      <group>L1_Word</group>
      <groupName>字词问题</groupName>
      <ability>L2_Typo</ability>
      <abilityName>字词错误</abilityName>
      <candidateList>
        <item>法律法规</item>
      </candidateList>
      <explain/>
      <paraID>6488002A</paraID>
      <start>9</start>
      <end>14</end>
      <status>unmodified</status>
      <modifiedWord/>
      <trackRevisions>false</trackRevisions>
    </reviewItem>
    <reviewItem>
      <errorID>7006c279-b188-41ca-9fd1-c5b49206c889</errorID>
      <errorWord>属</errorWord>
      <group>L1_Word</group>
      <groupName>字词问题</groupName>
      <ability>L2_Typo</ability>
      <abilityName>字词错误</abilityName>
      <candidateList>
        <item>属于</item>
      </candidateList>
      <explain/>
      <paraID>6488002A</paraID>
      <start>23</start>
      <end>24</end>
      <status>unmodified</status>
      <modifiedWord/>
      <trackRevisions>false</trackRevisions>
    </reviewItem>
    <reviewItem>
      <errorID>51cb04f1-df16-48ea-9164-54d1eeff7491</errorID>
      <errorWord>系统系统故障</errorWord>
      <group>L1_Word</group>
      <groupName>字词问题</groupName>
      <ability>L2_Typo</ability>
      <abilityName>字词错误</abilityName>
      <candidateList>
        <item>系统故障</item>
      </candidateList>
      <explain/>
      <paraID>19B0FE52</paraID>
      <start>10</start>
      <end>16</end>
      <status>unmodified</status>
      <modifiedWord/>
      <trackRevisions>false</trackRevisions>
    </reviewItem>
    <reviewItem>
      <errorID>655543ce-faff-4663-92b0-74ac4dab0256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3A29B39C</paraID>
      <start>0</start>
      <end>3</end>
      <status>unmodified</status>
      <modifiedWord/>
      <trackRevisions>false</trackRevisions>
    </reviewItem>
    <reviewItem>
      <errorID>8a49eaac-2d29-4b1e-a4e8-c746f00b861b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31DEA7E1</paraID>
      <start>20</start>
      <end>23</end>
      <status>unmodified</status>
      <modifiedWord/>
      <trackRevisions>false</trackRevisions>
    </reviewItem>
    <reviewItem>
      <errorID>5d04af69-7434-41cc-9c65-a2a06f71affb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31DEA7E1</paraID>
      <start>30</start>
      <end>33</end>
      <status>unmodified</status>
      <modifiedWord/>
      <trackRevisions>false</trackRevisions>
    </reviewItem>
    <reviewItem>
      <errorID>d97225bc-e28c-45a3-90d8-d80a81a254a6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7DAF89D9</paraID>
      <start>0</start>
      <end>3</end>
      <status>unmodified</status>
      <modifiedWord/>
      <trackRevisions>false</trackRevisions>
    </reviewItem>
    <reviewItem>
      <errorID>de9abdf8-3569-4fff-af3a-e57567049465</errorID>
      <errorWord>,</errorWord>
      <group>L1_Format</group>
      <groupName>格式问题</groupName>
      <ability>L2_HalfPunc</ability>
      <abilityName>全半角检查</abilityName>
      <candidateList>
        <item>，</item>
      </candidateList>
      <explain>文本全半角错误。</explain>
      <paraID>203E4B86</paraID>
      <start>25</start>
      <end>26</end>
      <status>unmodified</status>
      <modifiedWord/>
      <trackRevisions>false</trackRevisions>
    </reviewItem>
    <reviewItem>
      <errorID>078c92fa-8138-4665-bcce-1f1a7bc74cc1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61ED74A3</paraID>
      <start>0</start>
      <end>3</end>
      <status>unmodified</status>
      <modifiedWord/>
      <trackRevisions>false</trackRevisions>
    </reviewItem>
    <reviewItem>
      <errorID>680004d6-580c-4dc1-a30e-bebb1ce6c08c</errorID>
      <errorWord>,</errorWord>
      <group>L1_Format</group>
      <groupName>格式问题</groupName>
      <ability>L2_HalfPunc</ability>
      <abilityName>全半角检查</abilityName>
      <candidateList>
        <item>，</item>
      </candidateList>
      <explain>文本全半角错误。</explain>
      <paraID>49A3CC92</paraID>
      <start>51</start>
      <end>52</end>
      <status>unmodified</status>
      <modifiedWord/>
      <trackRevisions>false</trackRevisions>
    </reviewItem>
    <reviewItem>
      <errorID>a012e182-4612-47ad-9de4-f8bd8af451bb</errorID>
      <errorWord>,</errorWord>
      <group>L1_Format</group>
      <groupName>格式问题</groupName>
      <ability>L2_HalfPunc</ability>
      <abilityName>全半角检查</abilityName>
      <candidateList>
        <item>，</item>
      </candidateList>
      <explain>文本全半角错误。</explain>
      <paraID>49A3CC92</paraID>
      <start>124</start>
      <end>125</end>
      <status>unmodified</status>
      <modifiedWord/>
      <trackRevisions>false</trackRevisions>
    </reviewItem>
    <reviewItem>
      <errorID>42ea7e6f-b169-43f3-8feb-39dd9a79add1</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67CEF37B</paraID>
      <start>0</start>
      <end>3</end>
      <status>unmodified</status>
      <modifiedWord/>
      <trackRevisions>false</trackRevisions>
    </reviewItem>
    <reviewItem>
      <errorID>91bd16b3-057d-4aa1-be54-364a3a49868a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4A0D94CC</paraID>
      <start>0</start>
      <end>3</end>
      <status>unmodified</status>
      <modifiedWord/>
      <trackRevisions>false</trackRevisions>
    </reviewItem>
    <reviewItem>
      <errorID>8fb54154-e465-405a-a888-bb057d59c75c</errorID>
      <errorWord>&lt;</errorWord>
      <group>L1_Format</group>
      <groupName>格式问题</groupName>
      <ability>L2_HalfPunc</ability>
      <abilityName>全半角检查</abilityName>
      <candidateList>
        <item>〈</item>
      </candidateList>
      <explain>文本全半角错误。</explain>
      <paraID> 53A7AD7</paraID>
      <start>22</start>
      <end>23</end>
      <status>unmodified</status>
      <modifiedWord/>
      <trackRevisions>false</trackRevisions>
    </reviewItem>
    <reviewItem>
      <errorID>d77687e5-0fe8-4f6b-9d66-2012f3682e31</errorID>
      <errorWord>&gt;的通知》</errorWord>
      <group>L1_Punc</group>
      <groupName>标点问题</groupName>
      <ability>L2_Punc</ability>
      <abilityName>标点符号检查</abilityName>
      <candidateList>
        <item>〉的通知》</item>
      </candidateList>
      <explain/>
      <paraID> 53A7AD7</paraID>
      <start>46</start>
      <end>51</end>
      <status>unmodified</status>
      <modifiedWord/>
      <trackRevisions>false</trackRevisions>
    </reviewItem>
    <reviewItem>
      <errorID>00e8c54f-9507-4558-bdf3-69af09ff6de5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5A960395</paraID>
      <start>150</start>
      <end>153</end>
      <status>unmodified</status>
      <modifiedWord/>
      <trackRevisions>false</trackRevisions>
    </reviewItem>
    <reviewItem>
      <errorID>94498f14-a8fc-4ee0-85e3-6200c269998a</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22F1F838</paraID>
      <start>30</start>
      <end>33</end>
      <status>unmodified</status>
      <modifiedWord/>
      <trackRevisions>false</trackRevisions>
    </reviewItem>
    <reviewItem>
      <errorID>5a8e3df8-64e5-4945-b5ec-a24d4c3b9ea0</errorID>
      <errorWord>(</errorWord>
      <group>L1_Format</group>
      <groupName>格式问题</groupName>
      <ability>L2_HalfPunc</ability>
      <abilityName>全半角检查</abilityName>
      <candidateList>
        <item>（</item>
      </candidateList>
      <explain>文本全半角错误。</explain>
      <paraID> C33924F</paraID>
      <start>124</start>
      <end>125</end>
      <status>unmodified</status>
      <modifiedWord/>
      <trackRevisions>false</trackRevisions>
    </reviewItem>
    <reviewItem>
      <errorID>eaa0e822-01ee-4406-b5b4-98c611e62a28</errorID>
      <errorWord>)</errorWord>
      <group>L1_Format</group>
      <groupName>格式问题</groupName>
      <ability>L2_HalfPunc</ability>
      <abilityName>全半角检查</abilityName>
      <candidateList>
        <item>）</item>
      </candidateList>
      <explain>文本全半角错误。</explain>
      <paraID> C33924F</paraID>
      <start>162</start>
      <end>163</end>
      <status>unmodified</status>
      <modifiedWord/>
      <trackRevisions>false</trackRevisions>
    </reviewItem>
    <reviewItem>
      <errorID>e774872a-4107-49ce-ac10-0b63bbe8aba2</errorID>
      <errorWord>《</errorWord>
      <group>L1_Punc</group>
      <groupName>标点问题</groupName>
      <ability>L2_Punc</ability>
      <abilityName>标点符号检查</abilityName>
      <candidateList/>
      <explain>同一形式括号套用。</explain>
      <paraID>37E9D308</paraID>
      <start>33</start>
      <end>34</end>
      <status>unmodified</status>
      <modifiedWord/>
      <trackRevisions>false</trackRevisions>
    </reviewItem>
    <reviewItem>
      <errorID>9e15da09-b668-4653-8351-78f2cfb0b033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37E9D308</paraID>
      <start>50</start>
      <end>53</end>
      <status>unmodified</status>
      <modifiedWord/>
      <trackRevisions>false</trackRevisions>
    </reviewItem>
    <reviewItem>
      <errorID>b6ec0036-dfae-43c4-b50c-80ca87542449</errorID>
      <errorWord>》</errorWord>
      <group>L1_Punc</group>
      <groupName>标点问题</groupName>
      <ability>L2_Punc</ability>
      <abilityName>标点符号检查</abilityName>
      <candidateList/>
      <explain>同一形式括号套用。</explain>
      <paraID>37E9D308</paraID>
      <start>69</start>
      <end>70</end>
      <status>unmodified</status>
      <modifiedWord/>
      <trackRevisions>false</trackRevisions>
    </reviewItem>
    <reviewItem>
      <errorID>9bce50a1-8494-4d1a-a467-acb0a89d3f4a</errorID>
      <errorWord>,</errorWord>
      <group>L1_Format</group>
      <groupName>格式问题</groupName>
      <ability>L2_HalfPunc</ability>
      <abilityName>全半角检查</abilityName>
      <candidateList>
        <item>，</item>
      </candidateList>
      <explain>文本全半角错误。</explain>
      <paraID>37E9D308</paraID>
      <start>77</start>
      <end>78</end>
      <status>unmodified</status>
      <modifiedWord/>
      <trackRevisions>false</trackRevisions>
    </reviewItem>
    <reviewItem>
      <errorID>5b22c482-e74f-40d4-82f0-f15d839cb89e</errorID>
      <errorWord>涉及到</errorWord>
      <group>L1_Word</group>
      <groupName>字词问题</groupName>
      <ability>L2_Typo</ability>
      <abilityName>字词错误</abilityName>
      <candidateList>
        <item>涉及</item>
      </candidateList>
      <explain>〈动〉牵涉到；关联到：案子～好几个人｜这个问题～面很广。</explain>
      <paraID> D88D3D6</paraID>
      <start>5</start>
      <end>8</end>
      <status>unmodified</status>
      <modifiedWord/>
      <trackRevisions>false</trackRevisions>
    </reviewItem>
    <reviewItem>
      <errorID>00869bdc-31c4-4f3a-8d9e-c48e2dc8b428</errorID>
      <errorWord>，在</errorWord>
      <group>L1_Word</group>
      <groupName>字词问题</groupName>
      <ability>L2_Typo</ability>
      <abilityName>字词错误</abilityName>
      <candidateList>
        <item>，</item>
      </candidateList>
      <explain/>
      <paraID> D88D3D6</paraID>
      <start>58</start>
      <end>60</end>
      <status>unmodified</status>
      <modifiedWord/>
      <trackRevisions>false</trackRevisions>
    </reviewItem>
    <reviewItem>
      <errorID>02065130-a62c-4008-bef4-67d6358f21f4</errorID>
      <errorWord>签定</errorWord>
      <group>L1_Word</group>
      <groupName>字词问题</groupName>
      <ability>L2_Typo</ability>
      <abilityName>字词错误</abilityName>
      <candidateList>
        <item>签订</item>
      </candidateList>
      <explain>存在发音相同字词的误用。</explain>
      <paraID>2C7660E2</paraID>
      <start>6</start>
      <end>8</end>
      <status>unmodified</status>
      <modifiedWord/>
      <trackRevisions>false</trackRevisions>
    </reviewItem>
    <reviewItem>
      <errorID>e902af3a-48b9-4c95-8c08-f04e17e667f2</errorID>
      <errorWord>签署的</errorWord>
      <group>L1_Word</group>
      <groupName>字词问题</groupName>
      <ability>L2_Typo</ability>
      <abilityName>字词错误</abilityName>
      <candidateList>
        <item>签署</item>
      </candidateList>
      <explain/>
      <paraID> E783867</paraID>
      <start>31</start>
      <end>34</end>
      <status>unmodified</status>
      <modifiedWord/>
      <trackRevisions>false</trackRevisions>
    </reviewItem>
    <reviewItem>
      <errorID>7d83fc4f-b3fe-4d17-bb30-5c12316d4343</errorID>
      <errorWord>(</errorWord>
      <group>L1_Format</group>
      <groupName>格式问题</groupName>
      <ability>L2_HalfPunc</ability>
      <abilityName>全半角检查</abilityName>
      <candidateList>
        <item>（</item>
      </candidateList>
      <explain>文本全半角错误。</explain>
      <paraID>720DC362</paraID>
      <start>20</start>
      <end>21</end>
      <status>unmodified</status>
      <modifiedWord/>
      <trackRevisions>false</trackRevisions>
    </reviewItem>
    <reviewItem>
      <errorID>75c7220a-9a47-4b9f-aad0-6afc5d5a7026</errorID>
      <errorWord>)</errorWord>
      <group>L1_Format</group>
      <groupName>格式问题</groupName>
      <ability>L2_HalfPunc</ability>
      <abilityName>全半角检查</abilityName>
      <candidateList>
        <item>）</item>
      </candidateList>
      <explain>文本全半角错误。</explain>
      <paraID>720DC362</paraID>
      <start>29</start>
      <end>30</end>
      <status>unmodified</status>
      <modifiedWord/>
      <trackRevisions>false</trackRevisions>
    </reviewItem>
    <reviewItem>
      <errorID>a2407f6c-82b4-438a-87c7-898240e536a0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7531024</paraID>
      <start>0</start>
      <end>2</end>
      <status>unmodified</status>
      <modifiedWord/>
      <trackRevisions>false</trackRevisions>
    </reviewItem>
    <reviewItem>
      <errorID>d148d478-2b10-4450-b842-214ef18d0437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27D0A6F7</paraID>
      <start>0</start>
      <end>2</end>
      <status>unmodified</status>
      <modifiedWord/>
      <trackRevisions>false</trackRevisions>
    </reviewItem>
    <reviewItem>
      <errorID>67bdeb47-9acd-4a81-8574-bad0e4dc8928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50E0BC30</paraID>
      <start>0</start>
      <end>2</end>
      <status>unmodified</status>
      <modifiedWord/>
      <trackRevisions>false</trackRevisions>
    </reviewItem>
    <reviewItem>
      <errorID>f607a373-37e8-47da-bdbe-7f081b2df4a6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76F71415</paraID>
      <start>0</start>
      <end>2</end>
      <status>unmodified</status>
      <modifiedWord/>
      <trackRevisions>false</trackRevisions>
    </reviewItem>
    <reviewItem>
      <errorID>a4bb0885-f948-4994-bef4-041ff356dd61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3544E08B</paraID>
      <start>0</start>
      <end>2</end>
      <status>unmodified</status>
      <modifiedWord/>
      <trackRevisions>false</trackRevisions>
    </reviewItem>
    <reviewItem>
      <errorID>0e23af19-64c1-4d09-9d61-f5cb3548712d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42910765</paraID>
      <start>0</start>
      <end>2</end>
      <status>unmodified</status>
      <modifiedWord/>
      <trackRevisions>false</trackRevisions>
    </reviewItem>
    <reviewItem>
      <errorID>5eeb2a58-5ab1-4efc-981a-ab39a09fa58c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35E6C983</paraID>
      <start>0</start>
      <end>2</end>
      <status>unmodified</status>
      <modifiedWord/>
      <trackRevisions>false</trackRevisions>
    </reviewItem>
    <reviewItem>
      <errorID>0514ec85-fb46-4e36-9c9f-fa5673a4b61e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DE1FF74</paraID>
      <start>0</start>
      <end>2</end>
      <status>unmodified</status>
      <modifiedWord/>
      <trackRevisions>false</trackRevisions>
    </reviewItem>
    <reviewItem>
      <errorID>f98d7a4c-2792-4c37-9b69-fa4cee48efb6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5686C91E</paraID>
      <start>0</start>
      <end>2</end>
      <status>unmodified</status>
      <modifiedWord/>
      <trackRevisions>false</trackRevisions>
    </reviewItem>
    <reviewItem>
      <errorID>5836a02f-475e-47cc-bcdf-5ac776dea6cc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40591D4C</paraID>
      <start>0</start>
      <end>2</end>
      <status>unmodified</status>
      <modifiedWord/>
      <trackRevisions>false</trackRevisions>
    </reviewItem>
    <reviewItem>
      <errorID>2eeb3813-3bfd-4dff-a2e1-020d153ecbf6</errorID>
      <errorWord>壹年</errorWord>
      <group>L1_Word</group>
      <groupName>字词问题</groupName>
      <ability>L2_Typo</ability>
      <abilityName>字词错误</abilityName>
      <candidateList>
        <item>一年</item>
      </candidateList>
      <explain/>
      <paraID>5F0ED846</paraID>
      <start>61</start>
      <end>63</end>
      <status>unmodified</status>
      <modifiedWord/>
      <trackRevisions>false</trackRevisions>
    </reviewItem>
    <reviewItem>
      <errorID>179f2d76-871f-4c43-a028-c08d311eac74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7409C0BF</paraID>
      <start>0</start>
      <end>2</end>
      <status>unmodified</status>
      <modifiedWord/>
      <trackRevisions>false</trackRevisions>
    </reviewItem>
    <reviewItem>
      <errorID>a51dae3d-d6ce-4eff-9271-3070078c04b6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51D13765</paraID>
      <start>0</start>
      <end>2</end>
      <status>unmodified</status>
      <modifiedWord/>
      <trackRevisions>false</trackRevisions>
    </reviewItem>
    <reviewItem>
      <errorID>dc192deb-3a56-461d-84c0-859012219236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3E6A662D</paraID>
      <start>0</start>
      <end>2</end>
      <status>unmodified</status>
      <modifiedWord/>
      <trackRevisions>false</trackRevisions>
    </reviewItem>
    <reviewItem>
      <errorID>cfc024b9-0a4a-443f-92fc-ff9d846be425</errorID>
      <errorWord>;</errorWord>
      <group>L1_Format</group>
      <groupName>格式问题</groupName>
      <ability>L2_HalfPunc</ability>
      <abilityName>全半角检查</abilityName>
      <candidateList>
        <item>；</item>
      </candidateList>
      <explain>文本全半角错误。</explain>
      <paraID>3E6A662D</paraID>
      <start>30</start>
      <end>31</end>
      <status>unmodified</status>
      <modifiedWord/>
      <trackRevisions>false</trackRevisions>
    </reviewItem>
    <reviewItem>
      <errorID>b4b70dae-8538-4203-8330-e184c990fec9</errorID>
      <errorWord>;</errorWord>
      <group>L1_Format</group>
      <groupName>格式问题</groupName>
      <ability>L2_HalfPunc</ability>
      <abilityName>全半角检查</abilityName>
      <candidateList>
        <item>；</item>
      </candidateList>
      <explain>文本全半角错误。</explain>
      <paraID>3E6A662D</paraID>
      <start>60</start>
      <end>61</end>
      <status>unmodified</status>
      <modifiedWord/>
      <trackRevisions>false</trackRevisions>
    </reviewItem>
    <reviewItem>
      <errorID>a10f5e84-609e-45d5-b47a-befd29ab3c53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7E54F8AB</paraID>
      <start>0</start>
      <end>2</end>
      <status>unmodified</status>
      <modifiedWord/>
      <trackRevisions>false</trackRevisions>
    </reviewItem>
    <reviewItem>
      <errorID>24b77991-c817-40c0-a447-a175a1e9056c</errorID>
      <errorWord>与其它供应商</errorWord>
      <group>L1_Word</group>
      <groupName>字词问题</groupName>
      <ability>L2_Alias</ability>
      <abilityName>也作/曾用词</abilityName>
      <candidateList>
        <item>与其他供应商</item>
      </candidateList>
      <explain>词汇[与其它供应商]为不规范表述或旧称，其规范书面表述为[与其他供应商]。</explain>
      <paraID>5E453020</paraID>
      <start>21</start>
      <end>27</end>
      <status>unmodified</status>
      <modifiedWord/>
      <trackRevisions>false</trackRevisions>
    </reviewItem>
    <reviewItem>
      <errorID>85d69263-160d-4688-bf54-23daa503f74b</errorID>
      <errorWord>超期</errorWord>
      <group>L1_Word</group>
      <groupName>字词问题</groupName>
      <ability>L2_Typo</ability>
      <abilityName>字词错误</abilityName>
      <candidateList>
        <item>逾期</item>
      </candidateList>
      <explain/>
      <paraID> 5B21F1D</paraID>
      <start>58</start>
      <end>60</end>
      <status>unmodified</status>
      <modifiedWord/>
      <trackRevisions>false</trackRevisions>
    </reviewItem>
    <reviewItem>
      <errorID>a5ea86c9-e8d1-4dd8-930a-e69be238878c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7A618EFE</paraID>
      <start>0</start>
      <end>2</end>
      <status>unmodified</status>
      <modifiedWord/>
      <trackRevisions>false</trackRevisions>
    </reviewItem>
    <reviewItem>
      <errorID>57972a65-13f6-4c6d-b4d0-4004e477d88a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B915363</paraID>
      <start>0</start>
      <end>2</end>
      <status>unmodified</status>
      <modifiedWord/>
      <trackRevisions>false</trackRevisions>
    </reviewItem>
    <reviewItem>
      <errorID>0321e294-4384-4384-a2ab-8f4420acdab4</errorID>
      <errorWord>其它功能的</errorWord>
      <group>L1_Word</group>
      <groupName>字词问题</groupName>
      <ability>L2_Alias</ability>
      <abilityName>也作/曾用词</abilityName>
      <candidateList>
        <item>其他功能的</item>
      </candidateList>
      <explain>词汇[其它功能的]为不规范表述或旧称，其规范书面表述为[其他功能的]。</explain>
      <paraID>5E806F55</paraID>
      <start>58</start>
      <end>63</end>
      <status>unmodified</status>
      <modifiedWord/>
      <trackRevisions>false</trackRevisions>
    </reviewItem>
    <reviewItem>
      <errorID>e664d63e-2d02-4d90-bed1-ab1388a4f42c</errorID>
      <errorWord>其它</errorWord>
      <group>L1_Word</group>
      <groupName>字词问题</groupName>
      <ability>L2_Alias</ability>
      <abilityName>也作/曾用词</abilityName>
      <candidateList>
        <item>其他</item>
      </candidateList>
      <explain>词汇[其它]为不规范表述或旧称，其规范书面表述为[其他]。</explain>
      <paraID>5E806F55</paraID>
      <start>91</start>
      <end>93</end>
      <status>unmodified</status>
      <modifiedWord/>
      <trackRevisions>false</trackRevisions>
    </reviewItem>
    <reviewItem>
      <errorID>0c488d77-3fc3-498c-bf6c-5969200c306c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6B0997F4</paraID>
      <start>37</start>
      <end>38</end>
      <status>unmodified</status>
      <modifiedWord/>
      <trackRevisions>false</trackRevisions>
    </reviewItem>
    <reviewItem>
      <errorID>a04ce16e-a61e-459c-a2aa-fb904e7229b3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7ADBBB6</paraID>
      <start>23</start>
      <end>24</end>
      <status>unmodified</status>
      <modifiedWord/>
      <trackRevisions>false</trackRevisions>
    </reviewItem>
    <reviewItem>
      <errorID>258df830-18af-4550-8fa7-252c91781f1b</errorID>
      <errorWord>:</errorWord>
      <group>L1_Format</group>
      <groupName>格式问题</groupName>
      <ability>L2_HalfPunc</ability>
      <abilityName>全半角检查</abilityName>
      <candidateList>
        <item>：</item>
      </candidateList>
      <explain>文本全半角错误。</explain>
      <paraID> 1B93DD9</paraID>
      <start>2</start>
      <end>3</end>
      <status>unmodified</status>
      <modifiedWord/>
      <trackRevisions>false</trackRevisions>
    </reviewItem>
    <reviewItem>
      <errorID>a6bc982a-1520-4d26-a502-738842fdde5c</errorID>
      <errorWord>)</errorWord>
      <group>L1_Format</group>
      <groupName>格式问题</groupName>
      <ability>L2_HalfPunc</ability>
      <abilityName>全半角检查</abilityName>
      <candidateList>
        <item>）</item>
      </candidateList>
      <explain>文本全半角错误。</explain>
      <paraID> 1B93DD9</paraID>
      <start>8</start>
      <end>9</end>
      <status>unmodified</status>
      <modifiedWord/>
      <trackRevisions>false</trackRevisions>
    </reviewItem>
    <reviewItem>
      <errorID>1d3c3dcd-9d7e-4e5b-8c04-bf342c80988b</errorID>
      <errorWord>:(</errorWord>
      <group>L1_Format</group>
      <groupName>格式问题</groupName>
      <ability>L2_HalfPunc</ability>
      <abilityName>全半角检查</abilityName>
      <candidateList>
        <item>：（</item>
      </candidateList>
      <explain>文本全半角错误。</explain>
      <paraID> 1B93DD9</paraID>
      <start>29</start>
      <end>31</end>
      <status>unmodified</status>
      <modifiedWord/>
      <trackRevisions>false</trackRevisions>
    </reviewItem>
    <reviewItem>
      <errorID>2f89000d-cc61-4da6-a09d-cf7ff633049d</errorID>
      <errorWord>)</errorWord>
      <group>L1_Format</group>
      <groupName>格式问题</groupName>
      <ability>L2_HalfPunc</ability>
      <abilityName>全半角检查</abilityName>
      <candidateList>
        <item>）</item>
      </candidateList>
      <explain>文本全半角错误。</explain>
      <paraID> 1B93DD9</paraID>
      <start>35</start>
      <end>36</end>
      <status>unmodified</status>
      <modifiedWord/>
      <trackRevisions>false</trackRevisions>
    </reviewItem>
    <reviewItem>
      <errorID>ea2e1bcb-c6b6-4cac-bc51-8a81e04d58fa</errorID>
      <errorWord>:</errorWord>
      <group>L1_Format</group>
      <groupName>格式问题</groupName>
      <ability>L2_HalfPunc</ability>
      <abilityName>全半角检查</abilityName>
      <candidateList>
        <item>：</item>
      </candidateList>
      <explain>文本全半角错误。</explain>
      <paraID>7DA4EFA8</paraID>
      <start>7</start>
      <end>8</end>
      <status>unmodified</status>
      <modifiedWord/>
      <trackRevisions>false</trackRevisions>
    </reviewItem>
    <reviewItem>
      <errorID>2d599e4b-3ebc-4853-8432-3f5992bfe08f</errorID>
      <errorWord>(</errorWord>
      <group>L1_Format</group>
      <groupName>格式问题</groupName>
      <ability>L2_HalfPunc</ability>
      <abilityName>全半角检查</abilityName>
      <candidateList>
        <item>（</item>
      </candidateList>
      <explain>文本全半角错误。</explain>
      <paraID>7DA4EFA8</paraID>
      <start>14</start>
      <end>15</end>
      <status>unmodified</status>
      <modifiedWord/>
      <trackRevisions>false</trackRevisions>
    </reviewItem>
    <reviewItem>
      <errorID>61053eb9-a3bd-4c09-a20f-1e7d34512dbf</errorID>
      <errorWord>)</errorWord>
      <group>L1_Format</group>
      <groupName>格式问题</groupName>
      <ability>L2_HalfPunc</ability>
      <abilityName>全半角检查</abilityName>
      <candidateList>
        <item>）</item>
      </candidateList>
      <explain>文本全半角错误。</explain>
      <paraID>7DA4EFA8</paraID>
      <start>17</start>
      <end>18</end>
      <status>unmodified</status>
      <modifiedWord/>
      <trackRevisions>false</trackRevisions>
    </reviewItem>
    <reviewItem>
      <errorID>d2d1af87-cac6-4e98-b958-03406a826a57</errorID>
      <errorWord>:</errorWord>
      <group>L1_Format</group>
      <groupName>格式问题</groupName>
      <ability>L2_HalfPunc</ability>
      <abilityName>全半角检查</abilityName>
      <candidateList>
        <item>：</item>
      </candidateList>
      <explain>文本全半角错误。</explain>
      <paraID>7DA4EFA8</paraID>
      <start>31</start>
      <end>32</end>
      <status>unmodified</status>
      <modifiedWord/>
      <trackRevisions>false</trackRevisions>
    </reviewItem>
    <reviewItem>
      <errorID>e9378106-db50-4321-84a5-5e5fb8a5b2f3</errorID>
      <errorWord>(</errorWord>
      <group>L1_Format</group>
      <groupName>格式问题</groupName>
      <ability>L2_HalfPunc</ability>
      <abilityName>全半角检查</abilityName>
      <candidateList>
        <item>（</item>
      </candidateList>
      <explain>文本全半角错误。</explain>
      <paraID>7DA4EFA8</paraID>
      <start>40</start>
      <end>41</end>
      <status>unmodified</status>
      <modifiedWord/>
      <trackRevisions>false</trackRevisions>
    </reviewItem>
    <reviewItem>
      <errorID>c01d2cd8-254e-4634-834d-934c12dcdd01</errorID>
      <errorWord>)</errorWord>
      <group>L1_Format</group>
      <groupName>格式问题</groupName>
      <ability>L2_HalfPunc</ability>
      <abilityName>全半角检查</abilityName>
      <candidateList>
        <item>）</item>
      </candidateList>
      <explain>文本全半角错误。</explain>
      <paraID>7DA4EFA8</paraID>
      <start>43</start>
      <end>44</end>
      <status>unmodified</status>
      <modifiedWord/>
      <trackRevisions>false</trackRevisions>
    </reviewItem>
    <reviewItem>
      <errorID>190a5f1d-9bf5-4274-94f2-a1b9f14f322d</errorID>
      <errorWord>切实搞好</errorWord>
      <group>L1_Word</group>
      <groupName>字词问题</groupName>
      <ability>L2_Typo</ability>
      <abilityName>字词错误</abilityName>
      <candidateList>
        <item>切实做好</item>
      </candidateList>
      <explain/>
      <paraID>5E7B674E</paraID>
      <start>46</start>
      <end>50</end>
      <status>unmodified</status>
      <modifiedWord/>
      <trackRevisions>false</trackRevisions>
    </reviewItem>
    <reviewItem>
      <errorID>f76169e6-8a08-491d-87c1-1aec30bd0dc4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5AC27930</paraID>
      <start>0</start>
      <end>2</end>
      <status>unmodified</status>
      <modifiedWord/>
      <trackRevisions>false</trackRevisions>
    </reviewItem>
    <reviewItem>
      <errorID>3a36fe02-6661-43b9-8389-e0d5c122bc4b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6C71FDDA</paraID>
      <start>0</start>
      <end>2</end>
      <status>unmodified</status>
      <modifiedWord/>
      <trackRevisions>false</trackRevisions>
    </reviewItem>
    <reviewItem>
      <errorID>cc370033-a8b2-4ae7-9ce0-1ea7d1408819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3BDBAC53</paraID>
      <start>0</start>
      <end>2</end>
      <status>unmodified</status>
      <modifiedWord/>
      <trackRevisions>false</trackRevisions>
    </reviewItem>
    <reviewItem>
      <errorID>aeaa9141-2839-4a4a-89de-f8a6f9679a37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26318136</paraID>
      <start>0</start>
      <end>2</end>
      <status>unmodified</status>
      <modifiedWord/>
      <trackRevisions>false</trackRevisions>
    </reviewItem>
    <reviewItem>
      <errorID>0dd1de77-551a-427e-97aa-bb7d83562531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51E89410</paraID>
      <start>0</start>
      <end>2</end>
      <status>unmodified</status>
      <modifiedWord/>
      <trackRevisions>false</trackRevisions>
    </reviewItem>
    <reviewItem>
      <errorID>e6d053f8-0633-47bb-80f9-82177b9127ea</errorID>
      <errorWord>交通部</errorWord>
      <group>L1_Knowledge</group>
      <groupName>知识性问题</groupName>
      <ability>L2_Knowledge</ability>
      <abilityName>其他知识</abilityName>
      <candidateList>
        <item>交通运输部</item>
      </candidateList>
      <explain/>
      <paraID>51E89410</paraID>
      <start>20</start>
      <end>23</end>
      <status>unmodified</status>
      <modifiedWord/>
      <trackRevisions>false</trackRevisions>
    </reviewItem>
    <reviewItem>
      <errorID>58489a0a-3541-4004-bf5e-5688e8fd4bea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416C988E</paraID>
      <start>0</start>
      <end>2</end>
      <status>unmodified</status>
      <modifiedWord/>
      <trackRevisions>false</trackRevisions>
    </reviewItem>
    <reviewItem>
      <errorID>a310908e-43a0-4ab1-857f-d76f9fbdd840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58C5D628</paraID>
      <start>0</start>
      <end>2</end>
      <status>unmodified</status>
      <modifiedWord/>
      <trackRevisions>false</trackRevisions>
    </reviewItem>
    <reviewItem>
      <errorID>c9c1a2f4-fd0d-490a-b1ea-19578dd1954c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983B723</paraID>
      <start>0</start>
      <end>2</end>
      <status>unmodified</status>
      <modifiedWord/>
      <trackRevisions>false</trackRevisions>
    </reviewItem>
    <reviewItem>
      <errorID>03f572c9-7db6-42b7-ae63-79316f650101</errorID>
      <errorWord>防碍</errorWord>
      <group>L1_Word</group>
      <groupName>字词问题</groupName>
      <ability>L2_Typo</ability>
      <abilityName>字词错误</abilityName>
      <candidateList>
        <item>妨碍</item>
      </candidateList>
      <explain>〈动〉使事情不能顺利进行；阻碍：大声说话～别人学习｜这个大柜子放在过道里，～走路。</explain>
      <paraID> 983B723</paraID>
      <start>41</start>
      <end>43</end>
      <status>modified</status>
      <modifiedWord>妨碍</modifiedWord>
      <trackRevisions>false</trackRevisions>
    </reviewItem>
    <reviewItem>
      <errorID>d9e95e1c-aa68-4913-9b8b-274c2fd85663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7AEDFA16</paraID>
      <start>0</start>
      <end>2</end>
      <status>unmodified</status>
      <modifiedWord/>
      <trackRevisions>false</trackRevisions>
    </reviewItem>
    <reviewItem>
      <errorID>a5d486bf-f3f1-42ab-8128-1ce6c0c8156e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9205473</paraID>
      <start>0</start>
      <end>2</end>
      <status>unmodified</status>
      <modifiedWord/>
      <trackRevisions>false</trackRevisions>
    </reviewItem>
    <reviewItem>
      <errorID>eb158111-679d-458c-91ae-8f12faddd436</errorID>
      <errorWord>:</errorWord>
      <group>L1_Format</group>
      <groupName>格式问题</groupName>
      <ability>L2_HalfPunc</ability>
      <abilityName>全半角检查</abilityName>
      <candidateList>
        <item>：</item>
      </candidateList>
      <explain>文本全半角错误。</explain>
      <paraID>11CC538E</paraID>
      <start>2</start>
      <end>3</end>
      <status>unmodified</status>
      <modifiedWord/>
      <trackRevisions>false</trackRevisions>
    </reviewItem>
    <reviewItem>
      <errorID>77fd395b-f4d2-48d9-aca7-c2af13a93643</errorID>
      <errorWord>)</errorWord>
      <group>L1_Format</group>
      <groupName>格式问题</groupName>
      <ability>L2_HalfPunc</ability>
      <abilityName>全半角检查</abilityName>
      <candidateList>
        <item>）</item>
      </candidateList>
      <explain>文本全半角错误。</explain>
      <paraID>11CC538E</paraID>
      <start>8</start>
      <end>9</end>
      <status>unmodified</status>
      <modifiedWord/>
      <trackRevisions>false</trackRevisions>
    </reviewItem>
    <reviewItem>
      <errorID>b9abdd00-b66d-4d2a-bd3e-246ae980a983</errorID>
      <errorWord>:(</errorWord>
      <group>L1_Format</group>
      <groupName>格式问题</groupName>
      <ability>L2_HalfPunc</ability>
      <abilityName>全半角检查</abilityName>
      <candidateList>
        <item>：（</item>
      </candidateList>
      <explain>文本全半角错误。</explain>
      <paraID>11CC538E</paraID>
      <start>29</start>
      <end>31</end>
      <status>unmodified</status>
      <modifiedWord/>
      <trackRevisions>false</trackRevisions>
    </reviewItem>
    <reviewItem>
      <errorID>2d956840-c9e1-4de1-996f-56bfb1ccbca3</errorID>
      <errorWord>)</errorWord>
      <group>L1_Format</group>
      <groupName>格式问题</groupName>
      <ability>L2_HalfPunc</ability>
      <abilityName>全半角检查</abilityName>
      <candidateList>
        <item>）</item>
      </candidateList>
      <explain>文本全半角错误。</explain>
      <paraID>11CC538E</paraID>
      <start>35</start>
      <end>36</end>
      <status>unmodified</status>
      <modifiedWord/>
      <trackRevisions>false</trackRevisions>
    </reviewItem>
    <reviewItem>
      <errorID>a50ceeee-a41f-461e-92d3-991af445cd6a</errorID>
      <errorWord>:</errorWord>
      <group>L1_Format</group>
      <groupName>格式问题</groupName>
      <ability>L2_HalfPunc</ability>
      <abilityName>全半角检查</abilityName>
      <candidateList>
        <item>：</item>
      </candidateList>
      <explain>文本全半角错误。</explain>
      <paraID>431D24B0</paraID>
      <start>7</start>
      <end>8</end>
      <status>unmodified</status>
      <modifiedWord/>
      <trackRevisions>false</trackRevisions>
    </reviewItem>
    <reviewItem>
      <errorID>cea26232-d028-46a8-bbe5-a71e5bd17b6e</errorID>
      <errorWord>(</errorWord>
      <group>L1_Format</group>
      <groupName>格式问题</groupName>
      <ability>L2_HalfPunc</ability>
      <abilityName>全半角检查</abilityName>
      <candidateList>
        <item>（</item>
      </candidateList>
      <explain>文本全半角错误。</explain>
      <paraID>431D24B0</paraID>
      <start>14</start>
      <end>15</end>
      <status>unmodified</status>
      <modifiedWord/>
      <trackRevisions>false</trackRevisions>
    </reviewItem>
    <reviewItem>
      <errorID>1575884b-2ed5-48f0-a287-e794b7acd362</errorID>
      <errorWord>)</errorWord>
      <group>L1_Format</group>
      <groupName>格式问题</groupName>
      <ability>L2_HalfPunc</ability>
      <abilityName>全半角检查</abilityName>
      <candidateList>
        <item>）</item>
      </candidateList>
      <explain>文本全半角错误。</explain>
      <paraID>431D24B0</paraID>
      <start>17</start>
      <end>18</end>
      <status>unmodified</status>
      <modifiedWord/>
      <trackRevisions>false</trackRevisions>
    </reviewItem>
    <reviewItem>
      <errorID>e628e045-c7ee-476e-b68c-47a4f0739863</errorID>
      <errorWord>:</errorWord>
      <group>L1_Format</group>
      <groupName>格式问题</groupName>
      <ability>L2_HalfPunc</ability>
      <abilityName>全半角检查</abilityName>
      <candidateList>
        <item>：</item>
      </candidateList>
      <explain>文本全半角错误。</explain>
      <paraID>431D24B0</paraID>
      <start>31</start>
      <end>32</end>
      <status>unmodified</status>
      <modifiedWord/>
      <trackRevisions>false</trackRevisions>
    </reviewItem>
    <reviewItem>
      <errorID>0448579c-6fc5-43fb-bc9a-9210110b2b57</errorID>
      <errorWord>(</errorWord>
      <group>L1_Format</group>
      <groupName>格式问题</groupName>
      <ability>L2_HalfPunc</ability>
      <abilityName>全半角检查</abilityName>
      <candidateList>
        <item>（</item>
      </candidateList>
      <explain>文本全半角错误。</explain>
      <paraID>431D24B0</paraID>
      <start>40</start>
      <end>41</end>
      <status>unmodified</status>
      <modifiedWord/>
      <trackRevisions>false</trackRevisions>
    </reviewItem>
    <reviewItem>
      <errorID>474cc25b-7121-4bf2-bbd5-c730b762b908</errorID>
      <errorWord>)</errorWord>
      <group>L1_Format</group>
      <groupName>格式问题</groupName>
      <ability>L2_HalfPunc</ability>
      <abilityName>全半角检查</abilityName>
      <candidateList>
        <item>）</item>
      </candidateList>
      <explain>文本全半角错误。</explain>
      <paraID>431D24B0</paraID>
      <start>43</start>
      <end>44</end>
      <status>unmodified</status>
      <modifiedWord/>
      <trackRevisions>false</trackRevisions>
    </reviewItem>
    <reviewItem>
      <errorID>deb21236-5431-4dbd-8797-c353dd528f01</errorID>
      <errorWord>(</errorWord>
      <group>L1_Format</group>
      <groupName>格式问题</groupName>
      <ability>L2_HalfPunc</ability>
      <abilityName>全半角检查</abilityName>
      <candidateList>
        <item>（</item>
      </candidateList>
      <explain>文本全半角错误。</explain>
      <paraID>5F7B6D0E</paraID>
      <start>22</start>
      <end>23</end>
      <status>unmodified</status>
      <modifiedWord/>
      <trackRevisions>false</trackRevisions>
    </reviewItem>
    <reviewItem>
      <errorID>20926837-b8d8-4895-b011-bfa809affa34</errorID>
      <errorWord>)</errorWord>
      <group>L1_Format</group>
      <groupName>格式问题</groupName>
      <ability>L2_HalfPunc</ability>
      <abilityName>全半角检查</abilityName>
      <candidateList>
        <item>）</item>
      </candidateList>
      <explain>文本全半角错误。</explain>
      <paraID>5F7B6D0E</paraID>
      <start>27</start>
      <end>28</end>
      <status>unmodified</status>
      <modifiedWord/>
      <trackRevisions>false</trackRevisions>
    </reviewItem>
    <reviewItem>
      <errorID>b884daa7-b42e-426c-b0fb-184cec209dab</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5A74A07F</paraID>
      <start>24</start>
      <end>27</end>
      <status>unmodified</status>
      <modifiedWord/>
      <trackRevisions>false</trackRevisions>
    </reviewItem>
    <reviewItem>
      <errorID>c5d3d51c-af71-4f44-b91c-59d54fdc8fd1</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5A74A07F</paraID>
      <start>48</start>
      <end>51</end>
      <status>unmodified</status>
      <modifiedWord/>
      <trackRevisions>false</trackRevisions>
    </reviewItem>
    <reviewItem>
      <errorID>7cbe0c5d-a3aa-44dd-99cb-607a1c53cf20</errorID>
      <errorWord>:</errorWord>
      <group>L1_Format</group>
      <groupName>格式问题</groupName>
      <ability>L2_HalfPunc</ability>
      <abilityName>全半角检查</abilityName>
      <candidateList>
        <item>：</item>
      </candidateList>
      <explain>文本全半角错误。</explain>
      <paraID>2BFB6B43</paraID>
      <start>2</start>
      <end>3</end>
      <status>unmodified</status>
      <modifiedWord/>
      <trackRevisions>false</trackRevisions>
    </reviewItem>
    <reviewItem>
      <errorID>2be6a615-8d11-46af-a5b1-5cce42c2364e</errorID>
      <errorWord>)</errorWord>
      <group>L1_Format</group>
      <groupName>格式问题</groupName>
      <ability>L2_HalfPunc</ability>
      <abilityName>全半角检查</abilityName>
      <candidateList>
        <item>）</item>
      </candidateList>
      <explain>文本全半角错误。</explain>
      <paraID>2BFB6B43</paraID>
      <start>8</start>
      <end>9</end>
      <status>unmodified</status>
      <modifiedWord/>
      <trackRevisions>false</trackRevisions>
    </reviewItem>
    <reviewItem>
      <errorID>577d5199-ff95-4d74-aa64-99311068cf6e</errorID>
      <errorWord>:(</errorWord>
      <group>L1_Format</group>
      <groupName>格式问题</groupName>
      <ability>L2_HalfPunc</ability>
      <abilityName>全半角检查</abilityName>
      <candidateList>
        <item>：（</item>
      </candidateList>
      <explain>文本全半角错误。</explain>
      <paraID>2BFB6B43</paraID>
      <start>29</start>
      <end>31</end>
      <status>unmodified</status>
      <modifiedWord/>
      <trackRevisions>false</trackRevisions>
    </reviewItem>
    <reviewItem>
      <errorID>d0125eb0-3de8-4860-868a-af658f2c1d2f</errorID>
      <errorWord>)</errorWord>
      <group>L1_Format</group>
      <groupName>格式问题</groupName>
      <ability>L2_HalfPunc</ability>
      <abilityName>全半角检查</abilityName>
      <candidateList>
        <item>）</item>
      </candidateList>
      <explain>文本全半角错误。</explain>
      <paraID>2BFB6B43</paraID>
      <start>35</start>
      <end>36</end>
      <status>unmodified</status>
      <modifiedWord/>
      <trackRevisions>false</trackRevisions>
    </reviewItem>
    <reviewItem>
      <errorID>c67a2add-a8ca-4972-80b6-442727956c0f</errorID>
      <errorWord>:</errorWord>
      <group>L1_Format</group>
      <groupName>格式问题</groupName>
      <ability>L2_HalfPunc</ability>
      <abilityName>全半角检查</abilityName>
      <candidateList>
        <item>：</item>
      </candidateList>
      <explain>文本全半角错误。</explain>
      <paraID>6D2A3BCF</paraID>
      <start>7</start>
      <end>8</end>
      <status>unmodified</status>
      <modifiedWord/>
      <trackRevisions>false</trackRevisions>
    </reviewItem>
    <reviewItem>
      <errorID>c138989a-cecb-4ec1-9082-d5e75ec9b7e3</errorID>
      <errorWord>(</errorWord>
      <group>L1_Format</group>
      <groupName>格式问题</groupName>
      <ability>L2_HalfPunc</ability>
      <abilityName>全半角检查</abilityName>
      <candidateList>
        <item>（</item>
      </candidateList>
      <explain>文本全半角错误。</explain>
      <paraID>6D2A3BCF</paraID>
      <start>14</start>
      <end>15</end>
      <status>unmodified</status>
      <modifiedWord/>
      <trackRevisions>false</trackRevisions>
    </reviewItem>
    <reviewItem>
      <errorID>2312e028-6343-42a4-bd8b-e6cc269d2d73</errorID>
      <errorWord>)</errorWord>
      <group>L1_Format</group>
      <groupName>格式问题</groupName>
      <ability>L2_HalfPunc</ability>
      <abilityName>全半角检查</abilityName>
      <candidateList>
        <item>）</item>
      </candidateList>
      <explain>文本全半角错误。</explain>
      <paraID>6D2A3BCF</paraID>
      <start>17</start>
      <end>18</end>
      <status>unmodified</status>
      <modifiedWord/>
      <trackRevisions>false</trackRevisions>
    </reviewItem>
    <reviewItem>
      <errorID>506e5c4a-6925-42a4-9546-628bdd27093f</errorID>
      <errorWord>:</errorWord>
      <group>L1_Format</group>
      <groupName>格式问题</groupName>
      <ability>L2_HalfPunc</ability>
      <abilityName>全半角检查</abilityName>
      <candidateList>
        <item>：</item>
      </candidateList>
      <explain>文本全半角错误。</explain>
      <paraID>6D2A3BCF</paraID>
      <start>31</start>
      <end>32</end>
      <status>unmodified</status>
      <modifiedWord/>
      <trackRevisions>false</trackRevisions>
    </reviewItem>
    <reviewItem>
      <errorID>6c3ad7e1-5851-4cd4-bffd-dbf18652529d</errorID>
      <errorWord>(</errorWord>
      <group>L1_Format</group>
      <groupName>格式问题</groupName>
      <ability>L2_HalfPunc</ability>
      <abilityName>全半角检查</abilityName>
      <candidateList>
        <item>（</item>
      </candidateList>
      <explain>文本全半角错误。</explain>
      <paraID>6D2A3BCF</paraID>
      <start>40</start>
      <end>41</end>
      <status>unmodified</status>
      <modifiedWord/>
      <trackRevisions>false</trackRevisions>
    </reviewItem>
    <reviewItem>
      <errorID>972270bf-fa67-4bb7-bedc-2ef03833e323</errorID>
      <errorWord>)</errorWord>
      <group>L1_Format</group>
      <groupName>格式问题</groupName>
      <ability>L2_HalfPunc</ability>
      <abilityName>全半角检查</abilityName>
      <candidateList>
        <item>）</item>
      </candidateList>
      <explain>文本全半角错误。</explain>
      <paraID>6D2A3BCF</paraID>
      <start>43</start>
      <end>44</end>
      <status>unmodified</status>
      <modifiedWord/>
      <trackRevisions>false</trackRevisions>
    </reviewItem>
    <reviewItem>
      <errorID>8ca1ceaf-4a56-4da7-9c04-d9b40b88a4b9</errorID>
      <errorWord>)</errorWord>
      <group>L1_Format</group>
      <groupName>格式问题</groupName>
      <ability>L2_HalfPunc</ability>
      <abilityName>全半角检查</abilityName>
      <candidateList>
        <item>）</item>
      </candidateList>
      <explain>文本全半角错误。</explain>
      <paraID>143EFD29</paraID>
      <start>2</start>
      <end>3</end>
      <status>unmodified</status>
      <modifiedWord/>
      <trackRevisions>false</trackRevisions>
    </reviewItem>
    <reviewItem>
      <errorID>94dd4c08-b269-4eed-9127-e18e70825120</errorID>
      <errorWord>)</errorWord>
      <group>L1_Format</group>
      <groupName>格式问题</groupName>
      <ability>L2_HalfPunc</ability>
      <abilityName>全半角检查</abilityName>
      <candidateList>
        <item>）</item>
      </candidateList>
      <explain>文本全半角错误。</explain>
      <paraID>2101C47E</paraID>
      <start>2</start>
      <end>3</end>
      <status>unmodified</status>
      <modifiedWord/>
      <trackRevisions>false</trackRevisions>
    </reviewItem>
    <reviewItem>
      <errorID>67855e7f-f94f-4c6b-a7bb-a0560214b9eb</errorID>
      <errorWord>)</errorWord>
      <group>L1_Format</group>
      <groupName>格式问题</groupName>
      <ability>L2_HalfPunc</ability>
      <abilityName>全半角检查</abilityName>
      <candidateList>
        <item>）</item>
      </candidateList>
      <explain>文本全半角错误。</explain>
      <paraID>6D95B0DA</paraID>
      <start>2</start>
      <end>3</end>
      <status>unmodified</status>
      <modifiedWord/>
      <trackRevisions>false</trackRevisions>
    </reviewItem>
    <reviewItem>
      <errorID>0f844b57-641f-42c6-8d33-720055917c44</errorID>
      <errorWord>法律、法规</errorWord>
      <group>L1_Word</group>
      <groupName>字词问题</groupName>
      <ability>L2_Typo</ability>
      <abilityName>字词错误</abilityName>
      <candidateList>
        <item>法律法规</item>
      </candidateList>
      <explain/>
      <paraID>278774B2</paraID>
      <start>12</start>
      <end>17</end>
      <status>unmodified</status>
      <modifiedWord/>
      <trackRevisions>false</trackRevisions>
    </reviewItem>
    <reviewItem>
      <errorID>7a91e934-0520-4e09-97d6-e1d20b9b646f</errorID>
      <errorWord>，</errorWord>
      <group>L1_Word</group>
      <groupName>字词问题</groupName>
      <ability>L2_Typo</ability>
      <abilityName>字词错误</abilityName>
      <candidateList>
        <item>，在</item>
      </candidateList>
      <explain/>
      <paraID>278774B2</paraID>
      <start>29</start>
      <end>30</end>
      <status>unmodified</status>
      <modifiedWord/>
      <trackRevisions>false</trackRevisions>
    </reviewItem>
    <reviewItem>
      <errorID>ace87b7b-2197-47bf-b34f-1c9352df944c</errorID>
      <errorWord>)</errorWord>
      <group>L1_Format</group>
      <groupName>格式问题</groupName>
      <ability>L2_HalfPunc</ability>
      <abilityName>全半角检查</abilityName>
      <candidateList>
        <item>）</item>
      </candidateList>
      <explain>文本全半角错误。</explain>
      <paraID>5F308AE4</paraID>
      <start>2</start>
      <end>3</end>
      <status>unmodified</status>
      <modifiedWord/>
      <trackRevisions>false</trackRevisions>
    </reviewItem>
    <reviewItem>
      <errorID>a123046d-9d32-4521-afb9-c3f5e2f43d81</errorID>
      <errorWord>文</errorWord>
      <group>L1_Word</group>
      <groupName>字词问题</groupName>
      <ability>L2_Typo</ability>
      <abilityName>字词错误</abilityName>
      <candidateList>
        <item>文件</item>
      </candidateList>
      <explain/>
      <paraID>5F308AE4</paraID>
      <start>28</start>
      <end>29</end>
      <status>unmodified</status>
      <modifiedWord/>
      <trackRevisions>false</trackRevisions>
    </reviewItem>
    <reviewItem>
      <errorID>534e4af0-334f-497c-bee0-f9d0c17170e4</errorID>
      <errorWord>)</errorWord>
      <group>L1_Format</group>
      <groupName>格式问题</groupName>
      <ability>L2_HalfPunc</ability>
      <abilityName>全半角检查</abilityName>
      <candidateList>
        <item>）</item>
      </candidateList>
      <explain>文本全半角错误。</explain>
      <paraID>7CE84E3D</paraID>
      <start>2</start>
      <end>3</end>
      <status>unmodified</status>
      <modifiedWord/>
      <trackRevisions>false</trackRevisions>
    </reviewItem>
    <reviewItem>
      <errorID>013accf7-b87e-4073-8bd8-c034289f47be</errorID>
      <errorWord>)</errorWord>
      <group>L1_Format</group>
      <groupName>格式问题</groupName>
      <ability>L2_HalfPunc</ability>
      <abilityName>全半角检查</abilityName>
      <candidateList>
        <item>）</item>
      </candidateList>
      <explain>文本全半角错误。</explain>
      <paraID>63319E00</paraID>
      <start>2</start>
      <end>3</end>
      <status>unmodified</status>
      <modifiedWord/>
      <trackRevisions>false</trackRevisions>
    </reviewItem>
    <reviewItem>
      <errorID>51e5d4cc-3949-4240-94e1-30a518063088</errorID>
      <errorWord>方</errorWord>
      <group>L1_Word</group>
      <groupName>字词问题</groupName>
      <ability>L2_Typo</ability>
      <abilityName>字词错误</abilityName>
      <candidateList>
        <item>方在</item>
      </candidateList>
      <explain/>
      <paraID> 2A1378A</paraID>
      <start>18</start>
      <end>19</end>
      <status>unmodified</status>
      <modifiedWord/>
      <trackRevisions>false</trackRevisions>
    </reviewItem>
    <reviewItem>
      <errorID>015fc144-4d9a-44e8-8a58-20049e6dc796</errorID>
      <errorWord>)</errorWord>
      <group>L1_Format</group>
      <groupName>格式问题</groupName>
      <ability>L2_HalfPunc</ability>
      <abilityName>全半角检查</abilityName>
      <candidateList>
        <item>）</item>
      </candidateList>
      <explain>文本全半角错误。</explain>
      <paraID>519C53D0</paraID>
      <start>2</start>
      <end>3</end>
      <status>unmodified</status>
      <modifiedWord/>
      <trackRevisions>false</trackRevisions>
    </reviewItem>
    <reviewItem>
      <errorID>e3b154bc-88bf-410b-b7d0-5e32f9228a3f</errorID>
      <errorWord>)</errorWord>
      <group>L1_Format</group>
      <groupName>格式问题</groupName>
      <ability>L2_HalfPunc</ability>
      <abilityName>全半角检查</abilityName>
      <candidateList>
        <item>）</item>
      </candidateList>
      <explain>文本全半角错误。</explain>
      <paraID>21E2B30C</paraID>
      <start>2</start>
      <end>3</end>
      <status>unmodified</status>
      <modifiedWord/>
      <trackRevisions>false</trackRevisions>
    </reviewItem>
    <reviewItem>
      <errorID>303d7a0b-8232-4452-82f7-eb9ee5aa9347</errorID>
      <errorWord>书面通知天</errorWord>
      <group>L1_Word</group>
      <groupName>字词问题</groupName>
      <ability>L2_Typo</ability>
      <abilityName>字词错误</abilityName>
      <candidateList>
        <item>书面通知</item>
      </candidateList>
      <explain/>
      <paraID>757D4155</paraID>
      <start>49</start>
      <end>54</end>
      <status>unmodified</status>
      <modifiedWord/>
      <trackRevisions>false</trackRevisions>
    </reviewItem>
    <reviewItem>
      <errorID>9e0f9472-d64c-4640-b491-d38ce10d726e</errorID>
      <errorWord>止</errorWord>
      <group>L1_Word</group>
      <groupName>字词问题</groupName>
      <ability>L2_Typo</ability>
      <abilityName>字词错误</abilityName>
      <candidateList>
        <item>止本</item>
      </candidateList>
      <explain/>
      <paraID>757D4155</paraID>
      <start>56</start>
      <end>57</end>
      <status>unmodified</status>
      <modifiedWord/>
      <trackRevisions>false</trackRevisions>
    </reviewItem>
    <reviewItem>
      <errorID>076af783-d192-4fe0-8c20-c47464d9b957</errorID>
      <errorWord>法律、法规</errorWord>
      <group>L1_Word</group>
      <groupName>字词问题</groupName>
      <ability>L2_Typo</ability>
      <abilityName>字词错误</abilityName>
      <candidateList>
        <item>法律法规</item>
      </candidateList>
      <explain/>
      <paraID>21CBD64D</paraID>
      <start>25</start>
      <end>30</end>
      <status>unmodified</status>
      <modifiedWord/>
      <trackRevisions>false</trackRevisions>
    </reviewItem>
    <reviewItem>
      <errorID>1018fa54-feeb-4935-9d49-6ba056ddcc13</errorID>
      <errorWord>:</errorWord>
      <group>L1_Format</group>
      <groupName>格式问题</groupName>
      <ability>L2_HalfPunc</ability>
      <abilityName>全半角检查</abilityName>
      <candidateList>
        <item>：</item>
      </candidateList>
      <explain>文本全半角错误。</explain>
      <paraID>30F35F01</paraID>
      <start>2</start>
      <end>3</end>
      <status>unmodified</status>
      <modifiedWord/>
      <trackRevisions>false</trackRevisions>
    </reviewItem>
    <reviewItem>
      <errorID>7ba59fc5-d3c5-45b9-81ed-f74866a2c336</errorID>
      <errorWord>)</errorWord>
      <group>L1_Format</group>
      <groupName>格式问题</groupName>
      <ability>L2_HalfPunc</ability>
      <abilityName>全半角检查</abilityName>
      <candidateList>
        <item>）</item>
      </candidateList>
      <explain>文本全半角错误。</explain>
      <paraID>30F35F01</paraID>
      <start>8</start>
      <end>9</end>
      <status>unmodified</status>
      <modifiedWord/>
      <trackRevisions>false</trackRevisions>
    </reviewItem>
    <reviewItem>
      <errorID>8ace4b0e-a5f6-4e4c-bfa2-9e042664ea0e</errorID>
      <errorWord>:(</errorWord>
      <group>L1_Format</group>
      <groupName>格式问题</groupName>
      <ability>L2_HalfPunc</ability>
      <abilityName>全半角检查</abilityName>
      <candidateList>
        <item>：（</item>
      </candidateList>
      <explain>文本全半角错误。</explain>
      <paraID>30F35F01</paraID>
      <start>29</start>
      <end>31</end>
      <status>unmodified</status>
      <modifiedWord/>
      <trackRevisions>false</trackRevisions>
    </reviewItem>
    <reviewItem>
      <errorID>2c851648-0add-4027-a00f-cb871765da2b</errorID>
      <errorWord>)</errorWord>
      <group>L1_Format</group>
      <groupName>格式问题</groupName>
      <ability>L2_HalfPunc</ability>
      <abilityName>全半角检查</abilityName>
      <candidateList>
        <item>）</item>
      </candidateList>
      <explain>文本全半角错误。</explain>
      <paraID>30F35F01</paraID>
      <start>35</start>
      <end>36</end>
      <status>unmodified</status>
      <modifiedWord/>
      <trackRevisions>false</trackRevisions>
    </reviewItem>
    <reviewItem>
      <errorID>f414911e-b6b9-4588-8e92-412eb1c89929</errorID>
      <errorWord>:</errorWord>
      <group>L1_Format</group>
      <groupName>格式问题</groupName>
      <ability>L2_HalfPunc</ability>
      <abilityName>全半角检查</abilityName>
      <candidateList>
        <item>：</item>
      </candidateList>
      <explain>文本全半角错误。</explain>
      <paraID> D39A543</paraID>
      <start>7</start>
      <end>8</end>
      <status>unmodified</status>
      <modifiedWord/>
      <trackRevisions>false</trackRevisions>
    </reviewItem>
    <reviewItem>
      <errorID>9e46928e-326d-4987-8fdd-01fcdc19307f</errorID>
      <errorWord>(</errorWord>
      <group>L1_Format</group>
      <groupName>格式问题</groupName>
      <ability>L2_HalfPunc</ability>
      <abilityName>全半角检查</abilityName>
      <candidateList>
        <item>（</item>
      </candidateList>
      <explain>文本全半角错误。</explain>
      <paraID> D39A543</paraID>
      <start>14</start>
      <end>15</end>
      <status>unmodified</status>
      <modifiedWord/>
      <trackRevisions>false</trackRevisions>
    </reviewItem>
    <reviewItem>
      <errorID>77dd1c13-52a5-4e82-87e4-0a827c08a25e</errorID>
      <errorWord>)</errorWord>
      <group>L1_Format</group>
      <groupName>格式问题</groupName>
      <ability>L2_HalfPunc</ability>
      <abilityName>全半角检查</abilityName>
      <candidateList>
        <item>）</item>
      </candidateList>
      <explain>文本全半角错误。</explain>
      <paraID> D39A543</paraID>
      <start>17</start>
      <end>18</end>
      <status>unmodified</status>
      <modifiedWord/>
      <trackRevisions>false</trackRevisions>
    </reviewItem>
    <reviewItem>
      <errorID>431260eb-42aa-4f18-9a69-c5a4f704e6c4</errorID>
      <errorWord>:</errorWord>
      <group>L1_Format</group>
      <groupName>格式问题</groupName>
      <ability>L2_HalfPunc</ability>
      <abilityName>全半角检查</abilityName>
      <candidateList>
        <item>：</item>
      </candidateList>
      <explain>文本全半角错误。</explain>
      <paraID> D39A543</paraID>
      <start>31</start>
      <end>32</end>
      <status>unmodified</status>
      <modifiedWord/>
      <trackRevisions>false</trackRevisions>
    </reviewItem>
    <reviewItem>
      <errorID>a3252bb0-2819-4d82-abb5-7372c000836b</errorID>
      <errorWord>(</errorWord>
      <group>L1_Format</group>
      <groupName>格式问题</groupName>
      <ability>L2_HalfPunc</ability>
      <abilityName>全半角检查</abilityName>
      <candidateList>
        <item>（</item>
      </candidateList>
      <explain>文本全半角错误。</explain>
      <paraID> D39A543</paraID>
      <start>40</start>
      <end>41</end>
      <status>unmodified</status>
      <modifiedWord/>
      <trackRevisions>false</trackRevisions>
    </reviewItem>
    <reviewItem>
      <errorID>a28f1477-6cd0-41c2-bd01-8e522f56918c</errorID>
      <errorWord>)</errorWord>
      <group>L1_Format</group>
      <groupName>格式问题</groupName>
      <ability>L2_HalfPunc</ability>
      <abilityName>全半角检查</abilityName>
      <candidateList>
        <item>）</item>
      </candidateList>
      <explain>文本全半角错误。</explain>
      <paraID> D39A543</paraID>
      <start>43</start>
      <end>44</end>
      <status>unmodified</status>
      <modifiedWord/>
      <trackRevisions>false</trackRevisions>
    </reviewItem>
    <reviewItem>
      <errorID>fe115421-909f-424d-a5f7-f7584fe9a462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1C76BAF9</paraID>
      <start>37</start>
      <end>40</end>
      <status>unmodified</status>
      <modifiedWord/>
      <trackRevisions>false</trackRevisions>
    </reviewItem>
    <reviewItem>
      <errorID>50ad9f70-a1e1-4333-90c2-ea17d9a6537c</errorID>
      <errorWord>，</errorWord>
      <group>L1_Word</group>
      <groupName>字词问题</groupName>
      <ability>L2_Typo</ability>
      <abilityName>字词错误</abilityName>
      <candidateList>
        <item>，并</item>
      </candidateList>
      <explain/>
      <paraID>6E245B71</paraID>
      <start>23</start>
      <end>24</end>
      <status>unmodified</status>
      <modifiedWord/>
      <trackRevisions>false</trackRevisions>
    </reviewItem>
    <reviewItem>
      <errorID>d1265fd0-6549-4cca-a267-893208c19b53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7DBC7704</paraID>
      <start>0</start>
      <end>3</end>
      <status>unmodified</status>
      <modifiedWord/>
      <trackRevisions>false</trackRevisions>
    </reviewItem>
    <reviewItem>
      <errorID>94f29e27-487a-472e-b103-085b1d8c17e2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4AE54902</paraID>
      <start>0</start>
      <end>3</end>
      <status>unmodified</status>
      <modifiedWord/>
      <trackRevisions>false</trackRevisions>
    </reviewItem>
    <reviewItem>
      <errorID>ece1fe74-78ab-4d8a-a73f-274f2b65cd41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7061555C</paraID>
      <start>0</start>
      <end>3</end>
      <status>unmodified</status>
      <modifiedWord/>
      <trackRevisions>false</trackRevisions>
    </reviewItem>
    <reviewItem>
      <errorID>c2783a71-06ce-4b13-9b86-614a5f2bc11e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6F501FFA</paraID>
      <start>0</start>
      <end>3</end>
      <status>unmodified</status>
      <modifiedWord/>
      <trackRevisions>false</trackRevisions>
    </reviewItem>
    <reviewItem>
      <errorID>786c3644-a52b-415f-a38d-05174cac74ee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392B5CBC</paraID>
      <start>0</start>
      <end>3</end>
      <status>unmodified</status>
      <modifiedWord/>
      <trackRevisions>false</trackRevisions>
    </reviewItem>
    <reviewItem>
      <errorID>0a1231e3-f2c7-40eb-b066-72dd63cb7091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1739A297</paraID>
      <start>0</start>
      <end>3</end>
      <status>unmodified</status>
      <modifiedWord/>
      <trackRevisions>false</trackRevisions>
    </reviewItem>
    <reviewItem>
      <errorID>bfcbfb37-b22c-4c6b-a813-970002431c78</errorID>
      <errorWord>其它功能的</errorWord>
      <group>L1_Word</group>
      <groupName>字词问题</groupName>
      <ability>L2_Alias</ability>
      <abilityName>也作/曾用词</abilityName>
      <candidateList>
        <item>其他功能的</item>
      </candidateList>
      <explain>词汇[其它功能的]为不规范表述或旧称，其规范书面表述为[其他功能的]。</explain>
      <paraID>363B2FEF</paraID>
      <start>58</start>
      <end>63</end>
      <status>unmodified</status>
      <modifiedWord/>
      <trackRevisions>false</trackRevisions>
    </reviewItem>
    <reviewItem>
      <errorID>4dd701b1-70e0-4010-9668-547e641aadce</errorID>
      <errorWord>其它</errorWord>
      <group>L1_Word</group>
      <groupName>字词问题</groupName>
      <ability>L2_Alias</ability>
      <abilityName>也作/曾用词</abilityName>
      <candidateList>
        <item>其他</item>
      </candidateList>
      <explain>词汇[其它]为不规范表述或旧称，其规范书面表述为[其他]。</explain>
      <paraID>363B2FEF</paraID>
      <start>91</start>
      <end>93</end>
      <status>unmodified</status>
      <modifiedWord/>
      <trackRevisions>false</trackRevisions>
    </reviewItem>
    <reviewItem>
      <errorID>ff8e0689-8799-46f4-b1e0-0776539a5b98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6503BED2</paraID>
      <start>37</start>
      <end>38</end>
      <status>unmodified</status>
      <modifiedWord/>
      <trackRevisions>false</trackRevisions>
    </reviewItem>
    <reviewItem>
      <errorID>e71ccf03-1ea1-47be-abaa-39d87228de85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6E04C8DF</paraID>
      <start>23</start>
      <end>24</end>
      <status>unmodified</status>
      <modifiedWord/>
      <trackRevisions>false</trackRevisions>
    </reviewItem>
    <reviewItem>
      <errorID>da0854c1-7677-48f1-b761-b7bde5e2a5da</errorID>
      <errorWord>视频监测</errorWord>
      <group>L1_Knowledge</group>
      <groupName>知识性问题</groupName>
      <ability>L2_Term</ability>
      <abilityName>专业术语</abilityName>
      <candidateList>
        <item>视频监控</item>
      </candidateList>
      <explain/>
      <paraID>5DC5BEFD</paraID>
      <start>0</start>
      <end>4</end>
      <status>unmodified</status>
      <modifiedWord/>
      <trackRevisions>false</trackRevisions>
    </reviewItem>
    <reviewItem>
      <errorID>28ed7893-b808-40f0-8f32-68fdb7c812db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70B46899</paraID>
      <start>0</start>
      <end>2</end>
      <status>unmodified</status>
      <modifiedWord/>
      <trackRevisions>false</trackRevisions>
    </reviewItem>
    <reviewItem>
      <errorID>880cff49-54bc-4585-a93e-d7e3ad42c070</errorID>
      <errorWord>析</errorWord>
      <group>L1_Word</group>
      <groupName>字词问题</groupName>
      <ability>L2_Typo</ability>
      <abilityName>字词错误</abilityName>
      <candidateList>
        <item>析等</item>
      </candidateList>
      <explain/>
      <paraID>6B4A6389</paraID>
      <start>35</start>
      <end>36</end>
      <status>unmodified</status>
      <modifiedWord/>
      <trackRevisions>false</trackRevisions>
    </reviewItem>
    <reviewItem>
      <errorID>109827ac-9704-4820-8798-8fe4abd42b5f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26F465D2</paraID>
      <start>0</start>
      <end>2</end>
      <status>unmodified</status>
      <modifiedWord/>
      <trackRevisions>false</trackRevisions>
    </reviewItem>
    <reviewItem>
      <errorID>40787f4b-27bd-49f1-a375-d9ab76472df5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52A7A6F8</paraID>
      <start>0</start>
      <end>2</end>
      <status>unmodified</status>
      <modifiedWord/>
      <trackRevisions>false</trackRevisions>
    </reviewItem>
    <reviewItem>
      <errorID>0c59a4e5-1867-4719-9257-b3fdac8a43fb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7BBEA6CE</paraID>
      <start>0</start>
      <end>2</end>
      <status>unmodified</status>
      <modifiedWord/>
      <trackRevisions>false</trackRevisions>
    </reviewItem>
    <reviewItem>
      <errorID>92f22589-a137-45a7-8b15-1550392da8ca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568B57B8</paraID>
      <start>0</start>
      <end>2</end>
      <status>unmodified</status>
      <modifiedWord/>
      <trackRevisions>false</trackRevisions>
    </reviewItem>
    <reviewItem>
      <errorID>51421260-9f79-4d70-bdf9-b56afb3c5018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5B971664</paraID>
      <start>0</start>
      <end>2</end>
      <status>unmodified</status>
      <modifiedWord/>
      <trackRevisions>false</trackRevisions>
    </reviewItem>
    <reviewItem>
      <errorID>d7e6ed29-6683-463e-9cd1-769fbe34f680</errorID>
      <errorWord>[2011]300号</errorWord>
      <group>L1_Knowledge</group>
      <groupName>知识性问题</groupName>
      <ability>L2_Knowledge</ability>
      <abilityName>其他知识</abilityName>
      <candidateList>
        <item>〔2011〕300号</item>
      </candidateList>
      <explain>发文字号格式错误</explain>
      <paraID> DE18B34</paraID>
      <start>36</start>
      <end>46</end>
      <status>unmodified</status>
      <modifiedWord/>
      <trackRevisions>false</trackRevisions>
    </reviewItem>
    <reviewItem>
      <errorID>8af56c09-e3fa-49e7-b716-1015c8299179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58749539</paraID>
      <start>0</start>
      <end>2</end>
      <status>unmodified</status>
      <modifiedWord/>
      <trackRevisions>false</trackRevisions>
    </reviewItem>
    <reviewItem>
      <errorID>8cd8eae0-a1cd-4efb-8833-e036c760d7b3</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6D59DD5F</paraID>
      <start>26</start>
      <end>29</end>
      <status>unmodified</status>
      <modifiedWord/>
      <trackRevisions>false</trackRevisions>
    </reviewItem>
    <reviewItem>
      <errorID>dcac7a22-1cb6-4e4d-b74b-2962870cb315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44463DD4</paraID>
      <start>0</start>
      <end>2</end>
      <status>unmodified</status>
      <modifiedWord/>
      <trackRevisions>false</trackRevisions>
    </reviewItem>
    <reviewItem>
      <errorID>1599fb52-ef1d-4266-be4d-294f754dadb4</errorID>
      <errorWord>(</errorWord>
      <group>L1_Format</group>
      <groupName>格式问题</groupName>
      <ability>L2_HalfPunc</ability>
      <abilityName>全半角检查</abilityName>
      <candidateList>
        <item>（</item>
      </candidateList>
      <explain>文本全半角错误。</explain>
      <paraID>52BAEC55</paraID>
      <start>36</start>
      <end>37</end>
      <status>unmodified</status>
      <modifiedWord/>
      <trackRevisions>false</trackRevisions>
    </reviewItem>
    <reviewItem>
      <errorID>53a855b5-0f8c-4a0b-b101-19c6d5e96f3f</errorID>
      <errorWord>)</errorWord>
      <group>L1_Format</group>
      <groupName>格式问题</groupName>
      <ability>L2_HalfPunc</ability>
      <abilityName>全半角检查</abilityName>
      <candidateList>
        <item>）</item>
      </candidateList>
      <explain>文本全半角错误。</explain>
      <paraID>52BAEC55</paraID>
      <start>46</start>
      <end>47</end>
      <status>unmodified</status>
      <modifiedWord/>
      <trackRevisions>false</trackRevisions>
    </reviewItem>
    <reviewItem>
      <errorID>3722fd7e-b96a-42a8-94d3-07ff3fb58417</errorID>
      <errorWord>[2014]68号</errorWord>
      <group>L1_Knowledge</group>
      <groupName>知识性问题</groupName>
      <ability>L2_Knowledge</ability>
      <abilityName>其他知识</abilityName>
      <candidateList>
        <item>〔2014〕68号</item>
      </candidateList>
      <explain>发文字号格式错误</explain>
      <paraID>1F471392</paraID>
      <start>38</start>
      <end>47</end>
      <status>unmodified</status>
      <modifiedWord/>
      <trackRevisions>false</trackRevisions>
    </reviewItem>
    <reviewItem>
      <errorID>13ad797d-7810-4ea2-9921-54c26f0b5574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4F44B899</paraID>
      <start>0</start>
      <end>2</end>
      <status>unmodified</status>
      <modifiedWord/>
      <trackRevisions>false</trackRevisions>
    </reviewItem>
    <reviewItem>
      <errorID>5b764a6a-7400-47fa-8f13-418f5f0655f9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72938EF7</paraID>
      <start>0</start>
      <end>2</end>
      <status>unmodified</status>
      <modifiedWord/>
      <trackRevisions>false</trackRevisions>
    </reviewItem>
    <reviewItem>
      <errorID>05a8b606-6f09-48dc-bd58-2a2e5a4b62e2</errorID>
      <errorWord>(</errorWord>
      <group>L1_Format</group>
      <groupName>格式问题</groupName>
      <ability>L2_HalfPunc</ability>
      <abilityName>全半角检查</abilityName>
      <candidateList>
        <item>（</item>
      </candidateList>
      <explain>文本全半角错误。</explain>
      <paraID>72938EF7</paraID>
      <start>120</start>
      <end>121</end>
      <status>unmodified</status>
      <modifiedWord/>
      <trackRevisions>false</trackRevisions>
    </reviewItem>
    <reviewItem>
      <errorID>5c782755-5850-475b-a740-36ab2213da42</errorID>
      <errorWord>)</errorWord>
      <group>L1_Format</group>
      <groupName>格式问题</groupName>
      <ability>L2_HalfPunc</ability>
      <abilityName>全半角检查</abilityName>
      <candidateList>
        <item>）</item>
      </candidateList>
      <explain>文本全半角错误。</explain>
      <paraID>72938EF7</paraID>
      <start>158</start>
      <end>159</end>
      <status>unmodified</status>
      <modifiedWord/>
      <trackRevisions>false</trackRevisions>
    </reviewItem>
    <reviewItem>
      <errorID>85419413-9ae9-445f-85a4-d56ef02260a4</errorID>
      <errorWord>:</errorWord>
      <group>L1_Format</group>
      <groupName>格式问题</groupName>
      <ability>L2_HalfPunc</ability>
      <abilityName>全半角检查</abilityName>
      <candidateList>
        <item>：</item>
      </candidateList>
      <explain>文本全半角错误。</explain>
      <paraID>7962DEAA</paraID>
      <start>42</start>
      <end>43</end>
      <status>unmodified</status>
      <modifiedWord/>
      <trackRevisions>false</trackRevisions>
    </reviewItem>
    <reviewItem>
      <errorID>00f29f37-aace-4d70-b4a7-2d2cddf3569c</errorID>
      <errorWord>须</errorWord>
      <group>L1_Word</group>
      <groupName>字词问题</groupName>
      <ability>L2_Typo</ability>
      <abilityName>字词错误</abilityName>
      <candidateList>
        <item>需</item>
      </candidateList>
      <explain>存在发音相同字词的误用。</explain>
      <paraID>6DACFB46</paraID>
      <start>110</start>
      <end>111</end>
      <status>unmodified</status>
      <modifiedWord/>
      <trackRevisions>false</trackRevisions>
    </reviewItem>
    <reviewItem>
      <errorID>2796d9fb-5be7-4fc8-80f4-4452bb2ecd99</errorID>
      <errorWord>)</errorWord>
      <group>L1_Format</group>
      <groupName>格式问题</groupName>
      <ability>L2_HalfPunc</ability>
      <abilityName>全半角检查</abilityName>
      <candidateList>
        <item>）</item>
      </candidateList>
      <explain>文本全半角错误。</explain>
      <paraID>34C2C34B</paraID>
      <start>14</start>
      <end>15</end>
      <status>unmodified</status>
      <modifiedWord/>
      <trackRevisions>false</trackRevisions>
    </reviewItem>
    <reviewItem>
      <errorID>58222fc7-f573-4c28-b490-53fecf7e64b7</errorID>
      <errorWord>(</errorWord>
      <group>L1_Format</group>
      <groupName>格式问题</groupName>
      <ability>L2_HalfPunc</ability>
      <abilityName>全半角检查</abilityName>
      <candidateList>
        <item>（</item>
      </candidateList>
      <explain>文本全半角错误。</explain>
      <paraID>7865A36D</paraID>
      <start>53</start>
      <end>54</end>
      <status>unmodified</status>
      <modifiedWord/>
      <trackRevisions>false</trackRevisions>
    </reviewItem>
    <reviewItem>
      <errorID>9ee3891f-0b62-43e0-a264-b9d0f609c7c1</errorID>
      <errorWord>)</errorWord>
      <group>L1_Format</group>
      <groupName>格式问题</groupName>
      <ability>L2_HalfPunc</ability>
      <abilityName>全半角检查</abilityName>
      <candidateList>
        <item>）</item>
      </candidateList>
      <explain>文本全半角错误。</explain>
      <paraID>7865A36D</paraID>
      <start>56</start>
      <end>57</end>
      <status>unmodified</status>
      <modifiedWord/>
      <trackRevisions>false</trackRevisions>
    </reviewItem>
    <reviewItem>
      <errorID>e72d7fee-ad34-47eb-8c3d-58f261f6456d</errorID>
      <errorWord>,</errorWord>
      <group>L1_Format</group>
      <groupName>格式问题</groupName>
      <ability>L2_HalfPunc</ability>
      <abilityName>全半角检查</abilityName>
      <candidateList>
        <item>，</item>
      </candidateList>
      <explain>文本全半角错误。</explain>
      <paraID>24C9AFC1</paraID>
      <start>8</start>
      <end>9</end>
      <status>unmodified</status>
      <modifiedWord/>
      <trackRevisions>false</trackRevisions>
    </reviewItem>
    <reviewItem>
      <errorID>33be9165-07ca-406e-a8b6-08a39007f287</errorID>
      <errorWord>,</errorWord>
      <group>L1_Format</group>
      <groupName>格式问题</groupName>
      <ability>L2_HalfPunc</ability>
      <abilityName>全半角检查</abilityName>
      <candidateList>
        <item>，</item>
      </candidateList>
      <explain>文本全半角错误。</explain>
      <paraID>24C9AFC1</paraID>
      <start>34</start>
      <end>35</end>
      <status>unmodified</status>
      <modifiedWord/>
      <trackRevisions>false</trackRevisions>
    </reviewItem>
    <reviewItem>
      <errorID>2aa5bbb9-058f-4d78-ab41-a43be9a307d3</errorID>
      <errorWord>间</errorWord>
      <group>L1_Word</group>
      <groupName>字词问题</groupName>
      <ability>L2_Typo</ability>
      <abilityName>字词错误</abilityName>
      <candidateList>
        <item>间内</item>
      </candidateList>
      <explain/>
      <paraID>24C9AFC1</paraID>
      <start>47</start>
      <end>48</end>
      <status>unmodified</status>
      <modifiedWord/>
      <trackRevisions>false</trackRevisions>
    </reviewItem>
    <reviewItem>
      <errorID>ae826457-b6a6-46de-afe2-6bb50895b30e</errorID>
      <errorWord>法律、法规</errorWord>
      <group>L1_Word</group>
      <groupName>字词问题</groupName>
      <ability>L2_Typo</ability>
      <abilityName>字词错误</abilityName>
      <candidateList>
        <item>法律法规</item>
      </candidateList>
      <explain/>
      <paraID>3659FD96</paraID>
      <start>20</start>
      <end>25</end>
      <status>unmodified</status>
      <modifiedWord/>
      <trackRevisions>false</trackRevisions>
    </reviewItem>
    <reviewItem>
      <errorID>99233248-1536-4fca-9dad-3e94263e4395</errorID>
      <errorWord>作</errorWord>
      <group>L1_Word</group>
      <groupName>字词问题</groupName>
      <ability>L2_Typo</ability>
      <abilityName>字词错误</abilityName>
      <candidateList>
        <item>做</item>
      </candidateList>
      <explain>存在发音相同字词的误用。</explain>
      <paraID>2D22E873</paraID>
      <start>23</start>
      <end>24</end>
      <status>unmodified</status>
      <modifiedWord/>
      <trackRevisions>false</trackRevisions>
    </reviewItem>
    <reviewItem>
      <errorID>b16ae0d3-94b9-4bd0-97cf-2eb63b2f8f9e</errorID>
      <errorWord>(</errorWord>
      <group>L1_Format</group>
      <groupName>格式问题</groupName>
      <ability>L2_HalfPunc</ability>
      <abilityName>全半角检查</abilityName>
      <candidateList>
        <item>（</item>
      </candidateList>
      <explain>文本全半角错误。</explain>
      <paraID> 9D5E687</paraID>
      <start>2</start>
      <end>3</end>
      <status>unmodified</status>
      <modifiedWord/>
      <trackRevisions>false</trackRevisions>
    </reviewItem>
    <reviewItem>
      <errorID>86aafb2c-4f34-4364-9274-fe474fe2cf3e</errorID>
      <errorWord>)</errorWord>
      <group>L1_Format</group>
      <groupName>格式问题</groupName>
      <ability>L2_HalfPunc</ability>
      <abilityName>全半角检查</abilityName>
      <candidateList>
        <item>）</item>
      </candidateList>
      <explain>文本全半角错误。</explain>
      <paraID> 9D5E687</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a4c05d7-5196-46d5-aed0-7015d2641b06}">
  <ds:schemaRefs/>
</ds:datastoreItem>
</file>

<file path=docProps/app.xml><?xml version="1.0" encoding="utf-8"?>
<Properties xmlns="http://schemas.openxmlformats.org/officeDocument/2006/extended-properties" xmlns:vt="http://schemas.openxmlformats.org/officeDocument/2006/docPropsVTypes">
  <Template>Normal</Template>
  <Company>DoubleOX</Company>
  <Pages>72</Pages>
  <Words>5627</Words>
  <Characters>6073</Characters>
  <TotalTime>10</TotalTime>
  <ScaleCrop>false</ScaleCrop>
  <LinksUpToDate>false</LinksUpToDate>
  <CharactersWithSpaces>6161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2024-07-31T02:03:00Z</dcterms:created>
  <dc:creator>Adminis</dc:creator>
  <cp:lastModifiedBy>红星的光芒</cp:lastModifiedBy>
  <dcterms:modified xsi:type="dcterms:W3CDTF">2025-11-14T08:57:24Z</dcterms:modified>
  <cp:revision>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C24A6101BDD44A77861B33AC6B7A86E6_13</vt:lpwstr>
  </property>
  <property fmtid="{D5CDD505-2E9C-101B-9397-08002B2CF9AE}" pid="4" name="KSOTemplateDocerSaveRecord">
    <vt:lpwstr>eyJoZGlkIjoiZTUwZjUxMTMyNDc5YWQ4ZWJlMThhMGZlNTA3YWEyYTciLCJ1c2VySWQiOiI0MjQ2NTM5OTcifQ==</vt:lpwstr>
  </property>
</Properties>
</file>